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5824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1380B577">
              <v:rect id="Rectangle 2"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d="f" strokeweight="2pt" w14:anchorId="22D6BA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5824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58241"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300DBAF0"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00AC1FC0">
        <w:rPr>
          <w:rFonts w:ascii="Arial" w:hAnsi="Arial" w:cs="Arial"/>
          <w:color w:val="FFFFFF" w:themeColor="background1"/>
          <w:sz w:val="32"/>
          <w:szCs w:val="32"/>
        </w:rPr>
        <w:t xml:space="preserve"> AE AC25PFAS</w:t>
      </w:r>
      <w:r w:rsidR="0030154B">
        <w:rPr>
          <w:rFonts w:ascii="Arial" w:hAnsi="Arial" w:cs="Arial"/>
          <w:color w:val="FFFFFF" w:themeColor="background1"/>
          <w:sz w:val="32"/>
          <w:szCs w:val="32"/>
        </w:rPr>
        <w:t>2</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58243"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384E3456">
              <v:rect id="Rectangle 3"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ab8e" stroked="f" strokeweight="2pt" w14:anchorId="47D1B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75619F21" w14:textId="6968CCF0" w:rsidR="00397CA9" w:rsidRPr="00E66541" w:rsidRDefault="00397CA9" w:rsidP="00571757">
      <w:pPr>
        <w:suppressAutoHyphens w:val="0"/>
        <w:jc w:val="center"/>
        <w:rPr>
          <w:rFonts w:cs="Arial"/>
          <w:caps/>
          <w:color w:val="003087"/>
          <w:sz w:val="35"/>
          <w:szCs w:val="35"/>
          <w:lang w:eastAsia="fr-FR"/>
        </w:rPr>
      </w:pPr>
      <w:r w:rsidRPr="00E66541">
        <w:rPr>
          <w:rFonts w:cs="Arial"/>
          <w:caps/>
          <w:color w:val="003087"/>
          <w:sz w:val="35"/>
          <w:szCs w:val="35"/>
          <w:lang w:eastAsia="fr-FR"/>
        </w:rPr>
        <w:t>PROCEDURE</w:t>
      </w:r>
      <w:r w:rsidR="00571757" w:rsidRPr="00E66541">
        <w:rPr>
          <w:rFonts w:cs="Arial"/>
          <w:caps/>
          <w:color w:val="003087"/>
          <w:sz w:val="35"/>
          <w:szCs w:val="35"/>
          <w:lang w:eastAsia="fr-FR"/>
        </w:rPr>
        <w:t>-</w:t>
      </w:r>
      <w:r w:rsidR="003F5EE7" w:rsidRPr="00E66541">
        <w:rPr>
          <w:rFonts w:cs="Arial"/>
          <w:caps/>
          <w:color w:val="003087"/>
          <w:sz w:val="35"/>
          <w:szCs w:val="35"/>
          <w:lang w:eastAsia="fr-FR"/>
        </w:rPr>
        <w:t>FORMALISEE</w:t>
      </w:r>
    </w:p>
    <w:p w14:paraId="29BA4B29" w14:textId="77777777" w:rsidR="008774D5" w:rsidRPr="00E66541" w:rsidRDefault="008774D5" w:rsidP="00571757">
      <w:pPr>
        <w:suppressAutoHyphens w:val="0"/>
        <w:jc w:val="center"/>
        <w:rPr>
          <w:rFonts w:cs="Arial"/>
          <w:caps/>
          <w:color w:val="003087"/>
          <w:sz w:val="35"/>
          <w:szCs w:val="35"/>
          <w:lang w:eastAsia="fr-FR"/>
        </w:rPr>
      </w:pPr>
    </w:p>
    <w:p w14:paraId="5B095F75" w14:textId="17553456" w:rsidR="00571757" w:rsidRPr="00571757" w:rsidRDefault="00571757" w:rsidP="00571757">
      <w:pPr>
        <w:pStyle w:val="Pieddepage"/>
        <w:tabs>
          <w:tab w:val="clear" w:pos="4536"/>
          <w:tab w:val="clear" w:pos="9072"/>
          <w:tab w:val="left" w:pos="851"/>
        </w:tabs>
        <w:ind w:right="281"/>
        <w:jc w:val="center"/>
        <w:rPr>
          <w:rFonts w:cs="Arial"/>
          <w:b/>
          <w:bCs/>
          <w:caps/>
          <w:color w:val="003087"/>
          <w:sz w:val="35"/>
          <w:szCs w:val="35"/>
          <w:lang w:eastAsia="fr-FR"/>
        </w:rPr>
      </w:pPr>
      <w:r w:rsidRPr="00E66541">
        <w:rPr>
          <w:rFonts w:cs="Arial"/>
          <w:b/>
          <w:bCs/>
          <w:caps/>
          <w:color w:val="003087"/>
          <w:sz w:val="35"/>
          <w:szCs w:val="35"/>
          <w:lang w:eastAsia="fr-FR"/>
        </w:rPr>
        <w:t>Accord-CADRE AC25PFAS</w:t>
      </w:r>
      <w:r w:rsidR="0030154B">
        <w:rPr>
          <w:rFonts w:cs="Arial"/>
          <w:b/>
          <w:bCs/>
          <w:caps/>
          <w:color w:val="003087"/>
          <w:sz w:val="35"/>
          <w:szCs w:val="35"/>
          <w:lang w:eastAsia="fr-FR"/>
        </w:rPr>
        <w:t>2</w:t>
      </w:r>
    </w:p>
    <w:p w14:paraId="70865872" w14:textId="77777777" w:rsidR="00081128" w:rsidRPr="00571757" w:rsidRDefault="00081128" w:rsidP="00081128"/>
    <w:p w14:paraId="2207DB15" w14:textId="77777777" w:rsidR="00081128" w:rsidRPr="00571757" w:rsidRDefault="00081128" w:rsidP="00081128"/>
    <w:p w14:paraId="70043971" w14:textId="591BFE75" w:rsidR="25DAC8F0" w:rsidRDefault="25DAC8F0" w:rsidP="20B118E7">
      <w:pPr>
        <w:jc w:val="center"/>
        <w:rPr>
          <w:rFonts w:eastAsia="Univers"/>
          <w:sz w:val="32"/>
          <w:szCs w:val="32"/>
        </w:rPr>
      </w:pPr>
      <w:r w:rsidRPr="20B118E7">
        <w:rPr>
          <w:rFonts w:ascii="Arial" w:eastAsia="Arial" w:hAnsi="Arial" w:cs="Arial"/>
          <w:caps/>
          <w:color w:val="003087"/>
          <w:sz w:val="34"/>
          <w:szCs w:val="34"/>
        </w:rPr>
        <w:t xml:space="preserve">pRESTATIONS DE REALISATION D’analyses </w:t>
      </w:r>
      <w:r>
        <w:br/>
      </w:r>
      <w:r w:rsidRPr="20B118E7">
        <w:rPr>
          <w:rFonts w:ascii="Arial" w:eastAsia="Arial" w:hAnsi="Arial" w:cs="Arial"/>
          <w:caps/>
          <w:color w:val="003087"/>
          <w:sz w:val="34"/>
          <w:szCs w:val="34"/>
        </w:rPr>
        <w:t>des substances per- ou polyfluoroalkyles </w:t>
      </w:r>
      <w:r>
        <w:br/>
      </w:r>
      <w:r w:rsidRPr="20B118E7">
        <w:rPr>
          <w:rFonts w:ascii="Arial" w:eastAsia="Arial" w:hAnsi="Arial" w:cs="Arial"/>
          <w:caps/>
          <w:color w:val="003087"/>
          <w:sz w:val="34"/>
          <w:szCs w:val="34"/>
        </w:rPr>
        <w:t>dans differents compartiments dans l’air des lieux de travail et dans les retombées atmosphériques autour d’une installation industrielle</w:t>
      </w:r>
    </w:p>
    <w:p w14:paraId="740DBEF7" w14:textId="77777777" w:rsidR="00081128" w:rsidRPr="00571757" w:rsidRDefault="00081128" w:rsidP="00081128"/>
    <w:p w14:paraId="6B1DD2C3" w14:textId="77777777" w:rsidR="00081128" w:rsidRPr="00571757" w:rsidRDefault="00081128" w:rsidP="00081128"/>
    <w:p w14:paraId="0A96EB70" w14:textId="77777777" w:rsidR="00081128" w:rsidRPr="00571757" w:rsidRDefault="00081128" w:rsidP="00081128"/>
    <w:p w14:paraId="67EF17C1" w14:textId="77777777" w:rsidR="00081128" w:rsidRPr="00571757" w:rsidRDefault="00081128" w:rsidP="00081128"/>
    <w:p w14:paraId="75A3330D" w14:textId="77777777" w:rsidR="00081128" w:rsidRPr="00571757" w:rsidRDefault="00081128" w:rsidP="00081128"/>
    <w:p w14:paraId="0A60785F" w14:textId="19146281" w:rsidR="00081128" w:rsidRPr="00571757" w:rsidRDefault="00081128" w:rsidP="00081128">
      <w:pPr>
        <w:rPr>
          <w:rFonts w:cs="Arial"/>
          <w:caps/>
          <w:color w:val="003087"/>
          <w:sz w:val="35"/>
          <w:szCs w:val="35"/>
          <w:lang w:eastAsia="fr-FR"/>
        </w:rPr>
      </w:pPr>
    </w:p>
    <w:p w14:paraId="3E13B9B8" w14:textId="77777777" w:rsidR="00081128" w:rsidRPr="00571757" w:rsidRDefault="00081128" w:rsidP="00081128"/>
    <w:p w14:paraId="59B1E7BF" w14:textId="77777777" w:rsidR="00081128" w:rsidRPr="00571757" w:rsidRDefault="00081128" w:rsidP="00081128"/>
    <w:p w14:paraId="2157366A" w14:textId="31F68750" w:rsidR="00081128" w:rsidRPr="00571757" w:rsidRDefault="00081128" w:rsidP="00081128">
      <w:pPr>
        <w:sectPr w:rsidR="00081128" w:rsidRPr="00571757"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571757"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36CF11E" w14:textId="350076B8" w:rsidR="002D0FCF" w:rsidRPr="008571D3" w:rsidRDefault="006929ED" w:rsidP="20B118E7">
      <w:pPr>
        <w:tabs>
          <w:tab w:val="left" w:pos="426"/>
          <w:tab w:val="left" w:pos="851"/>
        </w:tabs>
        <w:jc w:val="both"/>
        <w:rPr>
          <w:rFonts w:ascii="Arial" w:eastAsia="Arial" w:hAnsi="Arial" w:cs="Arial"/>
        </w:rPr>
      </w:pPr>
      <w:r w:rsidRPr="20B118E7">
        <w:rPr>
          <w:rFonts w:ascii="Wingdings" w:eastAsia="Wingdings" w:hAnsi="Wingdings" w:cs="Wingdings"/>
          <w:b/>
          <w:bCs/>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20B118E7">
        <w:rPr>
          <w:rFonts w:ascii="Arial" w:hAnsi="Arial" w:cs="Arial"/>
        </w:rPr>
        <w:t>d</w:t>
      </w:r>
      <w:r w:rsidR="001E4E56" w:rsidRPr="20B118E7">
        <w:rPr>
          <w:rFonts w:ascii="Arial" w:hAnsi="Arial" w:cs="Arial"/>
        </w:rPr>
        <w:t>u marché</w:t>
      </w:r>
      <w:r w:rsidR="008B29C5" w:rsidRPr="20B118E7">
        <w:rPr>
          <w:rFonts w:ascii="Arial" w:hAnsi="Arial" w:cs="Arial"/>
        </w:rPr>
        <w:t xml:space="preserve"> </w:t>
      </w:r>
      <w:r w:rsidR="009B1CD0" w:rsidRPr="20B118E7">
        <w:rPr>
          <w:rFonts w:ascii="Arial" w:hAnsi="Arial" w:cs="Arial"/>
        </w:rPr>
        <w:t>:</w:t>
      </w:r>
      <w:r w:rsidR="008B29C5" w:rsidRPr="20B118E7">
        <w:rPr>
          <w:rFonts w:ascii="Arial" w:hAnsi="Arial" w:cs="Arial"/>
        </w:rPr>
        <w:t xml:space="preserve"> </w:t>
      </w:r>
      <w:r w:rsidR="26FB3201" w:rsidRPr="20B118E7">
        <w:rPr>
          <w:rFonts w:ascii="Arial" w:hAnsi="Arial" w:cs="Arial"/>
        </w:rPr>
        <w:t>Prestations de réalisation d’analyses des substances per- ou polyfluoroalkyles dans differents compartiments dans l’air des lieux de travail et dans les retombées atmosphériques autour d’une installation industrielle</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12CA1A02" w14:textId="0E9F7B98" w:rsidR="00E521C6" w:rsidRPr="00A362AF" w:rsidRDefault="00E521C6" w:rsidP="00E521C6">
      <w:pPr>
        <w:tabs>
          <w:tab w:val="left" w:pos="426"/>
          <w:tab w:val="left" w:pos="851"/>
        </w:tabs>
        <w:jc w:val="both"/>
        <w:rPr>
          <w:rFonts w:ascii="Arial" w:hAnsi="Arial" w:cs="Arial"/>
          <w:sz w:val="14"/>
          <w:szCs w:val="16"/>
        </w:rPr>
      </w:pPr>
      <w:r w:rsidRPr="00370796">
        <w:rPr>
          <w:rFonts w:ascii="Arial" w:hAnsi="Arial" w:cs="Arial"/>
          <w:szCs w:val="22"/>
          <w:u w:val="single"/>
        </w:rPr>
        <w:t>Réf</w:t>
      </w:r>
      <w:r w:rsidR="009459E3" w:rsidRPr="00370796">
        <w:rPr>
          <w:rFonts w:ascii="Arial" w:hAnsi="Arial" w:cs="Arial"/>
          <w:szCs w:val="22"/>
          <w:u w:val="single"/>
        </w:rPr>
        <w:t>érence de l’accord-</w:t>
      </w:r>
      <w:r w:rsidR="00AB03C8" w:rsidRPr="00370796">
        <w:rPr>
          <w:rFonts w:ascii="Arial" w:hAnsi="Arial" w:cs="Arial"/>
          <w:szCs w:val="22"/>
          <w:u w:val="single"/>
        </w:rPr>
        <w:t>cadre</w:t>
      </w:r>
      <w:r w:rsidR="00AB03C8">
        <w:rPr>
          <w:rFonts w:ascii="Arial" w:hAnsi="Arial" w:cs="Arial"/>
          <w:szCs w:val="22"/>
        </w:rPr>
        <w:t xml:space="preserve"> </w:t>
      </w:r>
      <w:r w:rsidR="00AB03C8" w:rsidRPr="008571D3">
        <w:rPr>
          <w:rFonts w:ascii="Arial" w:hAnsi="Arial" w:cs="Arial"/>
          <w:szCs w:val="22"/>
        </w:rPr>
        <w:t>:</w:t>
      </w:r>
      <w:r w:rsidR="008B29C5" w:rsidRPr="008571D3">
        <w:rPr>
          <w:rFonts w:ascii="Arial" w:hAnsi="Arial" w:cs="Arial"/>
          <w:szCs w:val="22"/>
        </w:rPr>
        <w:t xml:space="preserve"> </w:t>
      </w:r>
      <w:r w:rsidR="00C3526E">
        <w:rPr>
          <w:rFonts w:ascii="Arial" w:hAnsi="Arial" w:cs="Arial"/>
          <w:szCs w:val="22"/>
        </w:rPr>
        <w:t>AC25PFAS</w:t>
      </w:r>
      <w:r w:rsidR="0030154B">
        <w:rPr>
          <w:rFonts w:ascii="Arial" w:hAnsi="Arial" w:cs="Arial"/>
          <w:szCs w:val="22"/>
        </w:rPr>
        <w:t>2</w:t>
      </w:r>
    </w:p>
    <w:p w14:paraId="26FE3F28" w14:textId="77777777" w:rsidR="00C3526E" w:rsidRPr="00C3526E" w:rsidRDefault="00C3526E" w:rsidP="00C3526E">
      <w:pPr>
        <w:tabs>
          <w:tab w:val="left" w:pos="426"/>
          <w:tab w:val="left" w:pos="851"/>
        </w:tabs>
        <w:jc w:val="both"/>
        <w:rPr>
          <w:rFonts w:ascii="Arial" w:hAnsi="Arial" w:cs="Arial"/>
          <w:sz w:val="10"/>
          <w:szCs w:val="12"/>
        </w:rPr>
      </w:pPr>
    </w:p>
    <w:p w14:paraId="26751BD1" w14:textId="3F8DE212" w:rsidR="00C3526E" w:rsidRPr="00370796" w:rsidRDefault="00C3526E" w:rsidP="00C3526E">
      <w:pPr>
        <w:tabs>
          <w:tab w:val="left" w:pos="426"/>
          <w:tab w:val="left" w:pos="851"/>
        </w:tabs>
        <w:jc w:val="both"/>
        <w:rPr>
          <w:rFonts w:ascii="Arial" w:hAnsi="Arial" w:cs="Arial"/>
          <w:szCs w:val="22"/>
          <w:u w:val="single"/>
        </w:rPr>
      </w:pPr>
      <w:r w:rsidRPr="00370796">
        <w:rPr>
          <w:rFonts w:ascii="Arial" w:hAnsi="Arial" w:cs="Arial"/>
          <w:szCs w:val="22"/>
          <w:u w:val="single"/>
        </w:rPr>
        <w:t>Référence</w:t>
      </w:r>
      <w:r w:rsidR="00370796">
        <w:rPr>
          <w:rFonts w:ascii="Arial" w:hAnsi="Arial" w:cs="Arial"/>
          <w:szCs w:val="22"/>
          <w:u w:val="single"/>
        </w:rPr>
        <w:t>s</w:t>
      </w:r>
      <w:r w:rsidRPr="00370796">
        <w:rPr>
          <w:rFonts w:ascii="Arial" w:hAnsi="Arial" w:cs="Arial"/>
          <w:szCs w:val="22"/>
          <w:u w:val="single"/>
        </w:rPr>
        <w:t xml:space="preserve"> des marchés : </w:t>
      </w:r>
    </w:p>
    <w:p w14:paraId="50E9CBDF" w14:textId="77777777" w:rsidR="00C3526E" w:rsidRPr="00C3526E" w:rsidRDefault="00C3526E" w:rsidP="00C3526E">
      <w:pPr>
        <w:tabs>
          <w:tab w:val="left" w:pos="426"/>
          <w:tab w:val="left" w:pos="851"/>
        </w:tabs>
        <w:jc w:val="both"/>
        <w:rPr>
          <w:rFonts w:ascii="Arial" w:hAnsi="Arial" w:cs="Arial"/>
          <w:sz w:val="8"/>
          <w:szCs w:val="10"/>
        </w:rPr>
      </w:pPr>
    </w:p>
    <w:p w14:paraId="3FC3FECA" w14:textId="651BCFE3" w:rsidR="00C3526E" w:rsidRPr="0097745D" w:rsidRDefault="00C3526E" w:rsidP="1E959AC7">
      <w:pPr>
        <w:tabs>
          <w:tab w:val="left" w:pos="426"/>
          <w:tab w:val="left" w:pos="851"/>
        </w:tabs>
        <w:jc w:val="both"/>
        <w:rPr>
          <w:rFonts w:ascii="Arial" w:hAnsi="Arial" w:cs="Arial"/>
        </w:rPr>
      </w:pPr>
      <w:r w:rsidRPr="0097745D">
        <w:rPr>
          <w:rFonts w:ascii="Arial" w:hAnsi="Arial" w:cs="Arial"/>
          <w:b/>
          <w:bCs/>
        </w:rPr>
        <w:t>S2501PFAS</w:t>
      </w:r>
      <w:r w:rsidRPr="0097745D">
        <w:tab/>
      </w:r>
      <w:r w:rsidRPr="0097745D">
        <w:tab/>
      </w:r>
      <w:r w:rsidRPr="0097745D">
        <w:rPr>
          <w:rFonts w:ascii="Arial" w:hAnsi="Arial" w:cs="Arial"/>
        </w:rPr>
        <w:t xml:space="preserve">Analyses des PFAs </w:t>
      </w:r>
      <w:r w:rsidR="08BFD1E5" w:rsidRPr="0097745D">
        <w:rPr>
          <w:rFonts w:ascii="Arial" w:hAnsi="Arial" w:cs="Arial"/>
        </w:rPr>
        <w:t>semi-volatils polaires en air des lieux de travail</w:t>
      </w:r>
    </w:p>
    <w:p w14:paraId="2EAA0BF7" w14:textId="3D44D57A" w:rsidR="00C3526E" w:rsidRPr="0097745D" w:rsidRDefault="00C3526E" w:rsidP="223B39DC">
      <w:pPr>
        <w:tabs>
          <w:tab w:val="left" w:pos="426"/>
          <w:tab w:val="left" w:pos="851"/>
        </w:tabs>
        <w:jc w:val="both"/>
        <w:rPr>
          <w:rFonts w:ascii="Arial" w:hAnsi="Arial" w:cs="Arial"/>
        </w:rPr>
      </w:pPr>
      <w:r w:rsidRPr="0097745D">
        <w:rPr>
          <w:rFonts w:ascii="Arial" w:hAnsi="Arial" w:cs="Arial"/>
          <w:b/>
          <w:bCs/>
        </w:rPr>
        <w:t>S2502PFAS</w:t>
      </w:r>
      <w:r w:rsidRPr="0097745D">
        <w:tab/>
      </w:r>
      <w:r w:rsidRPr="0097745D">
        <w:tab/>
      </w:r>
      <w:r w:rsidRPr="0097745D">
        <w:rPr>
          <w:rFonts w:ascii="Arial" w:hAnsi="Arial" w:cs="Arial"/>
        </w:rPr>
        <w:t xml:space="preserve">Analyses des PFAs </w:t>
      </w:r>
      <w:r w:rsidR="76E1A12E" w:rsidRPr="0097745D">
        <w:rPr>
          <w:rFonts w:ascii="Arial" w:hAnsi="Arial" w:cs="Arial"/>
        </w:rPr>
        <w:t xml:space="preserve">et autres composés fluoro carbonés volatils en air </w:t>
      </w:r>
      <w:r w:rsidR="00822874" w:rsidRPr="0097745D">
        <w:rPr>
          <w:rFonts w:ascii="Arial" w:hAnsi="Arial" w:cs="Arial"/>
        </w:rPr>
        <w:t>des lieux de travail</w:t>
      </w:r>
      <w:r w:rsidR="00A362AF" w:rsidRPr="0097745D">
        <w:rPr>
          <w:rFonts w:ascii="Arial" w:hAnsi="Arial" w:cs="Arial"/>
        </w:rPr>
        <w:t>.</w:t>
      </w:r>
    </w:p>
    <w:p w14:paraId="7F9993D4" w14:textId="77D63434" w:rsidR="00C3526E" w:rsidRDefault="00C3526E" w:rsidP="7F144D1C">
      <w:pPr>
        <w:tabs>
          <w:tab w:val="left" w:pos="426"/>
          <w:tab w:val="left" w:pos="851"/>
        </w:tabs>
        <w:jc w:val="both"/>
        <w:rPr>
          <w:rFonts w:ascii="Arial" w:hAnsi="Arial" w:cs="Arial"/>
        </w:rPr>
      </w:pPr>
      <w:r w:rsidRPr="0097745D">
        <w:rPr>
          <w:rFonts w:ascii="Arial" w:hAnsi="Arial" w:cs="Arial"/>
          <w:b/>
          <w:bCs/>
        </w:rPr>
        <w:t>S250</w:t>
      </w:r>
      <w:r w:rsidR="4E7A4813" w:rsidRPr="0097745D">
        <w:rPr>
          <w:rFonts w:ascii="Arial" w:hAnsi="Arial" w:cs="Arial"/>
          <w:b/>
          <w:bCs/>
        </w:rPr>
        <w:t>4</w:t>
      </w:r>
      <w:r w:rsidRPr="0097745D">
        <w:rPr>
          <w:rFonts w:ascii="Arial" w:hAnsi="Arial" w:cs="Arial"/>
          <w:b/>
          <w:bCs/>
        </w:rPr>
        <w:t>PFAS</w:t>
      </w:r>
      <w:r w:rsidRPr="0097745D">
        <w:tab/>
      </w:r>
      <w:r w:rsidRPr="0097745D">
        <w:tab/>
      </w:r>
      <w:r w:rsidRPr="0097745D">
        <w:rPr>
          <w:rFonts w:ascii="Arial" w:hAnsi="Arial" w:cs="Arial"/>
        </w:rPr>
        <w:t xml:space="preserve">Analyses des PFAS </w:t>
      </w:r>
      <w:r w:rsidR="2C704F0B" w:rsidRPr="0097745D">
        <w:rPr>
          <w:rFonts w:ascii="Arial" w:hAnsi="Arial" w:cs="Arial"/>
        </w:rPr>
        <w:t>autour des installations industrielles : dépôts atmosphériques et air ambiant</w:t>
      </w:r>
      <w:r w:rsidRPr="0097745D">
        <w:rPr>
          <w:rFonts w:ascii="Arial" w:hAnsi="Arial" w:cs="Arial"/>
        </w:rPr>
        <w:t>.</w:t>
      </w:r>
    </w:p>
    <w:p w14:paraId="0601FEFF" w14:textId="77777777" w:rsidR="00C3526E" w:rsidRPr="00C3526E" w:rsidRDefault="00C3526E" w:rsidP="00E521C6">
      <w:pPr>
        <w:tabs>
          <w:tab w:val="left" w:pos="426"/>
          <w:tab w:val="left" w:pos="851"/>
        </w:tabs>
        <w:jc w:val="both"/>
        <w:rPr>
          <w:rFonts w:ascii="Arial" w:hAnsi="Arial" w:cs="Arial"/>
          <w:b/>
          <w:sz w:val="10"/>
          <w:szCs w:val="12"/>
        </w:rPr>
      </w:pPr>
    </w:p>
    <w:p w14:paraId="3C235EBB" w14:textId="77777777" w:rsidR="00DD26F2" w:rsidRPr="00A362AF" w:rsidRDefault="00DD26F2" w:rsidP="0061068C">
      <w:pPr>
        <w:tabs>
          <w:tab w:val="left" w:pos="426"/>
          <w:tab w:val="left" w:pos="851"/>
        </w:tabs>
        <w:jc w:val="both"/>
        <w:rPr>
          <w:rFonts w:ascii="Arial" w:hAnsi="Arial" w:cs="Arial"/>
          <w:sz w:val="6"/>
          <w:szCs w:val="14"/>
        </w:rPr>
      </w:pPr>
    </w:p>
    <w:p w14:paraId="54E69C5E" w14:textId="33F964F6" w:rsidR="009459E3"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r w:rsidR="00A362AF" w:rsidRPr="00A362AF">
        <w:rPr>
          <w:rFonts w:ascii="Arial" w:hAnsi="Arial" w:cs="Arial"/>
        </w:rPr>
        <w:t>71620000-0</w:t>
      </w:r>
      <w:r w:rsidR="00A362AF" w:rsidRPr="00A362AF">
        <w:rPr>
          <w:rFonts w:ascii="Arial" w:hAnsi="Arial" w:cs="Arial"/>
        </w:rPr>
        <w:tab/>
        <w:t>Services d'analyses</w:t>
      </w:r>
      <w:r w:rsidR="00A362AF">
        <w:rPr>
          <w:rFonts w:ascii="Arial" w:hAnsi="Arial" w:cs="Arial"/>
        </w:rPr>
        <w:t>.</w:t>
      </w:r>
    </w:p>
    <w:p w14:paraId="7A60FECE" w14:textId="77777777" w:rsidR="009B1CD0" w:rsidRPr="008C0B1F" w:rsidRDefault="009B1CD0"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5AD0C172" w14:textId="77777777" w:rsidR="009B1CD0" w:rsidRPr="00CF5FA7" w:rsidRDefault="009B1CD0" w:rsidP="223B39DC">
      <w:pPr>
        <w:tabs>
          <w:tab w:val="left" w:pos="426"/>
          <w:tab w:val="left" w:pos="851"/>
        </w:tabs>
        <w:spacing w:before="120"/>
        <w:ind w:left="782" w:hanging="357"/>
        <w:jc w:val="both"/>
        <w:rPr>
          <w:rFonts w:ascii="Arial Narrow" w:hAnsi="Arial Narrow" w:cs="Arial"/>
        </w:rPr>
      </w:pPr>
    </w:p>
    <w:p w14:paraId="3D6D949B" w14:textId="4802AD37" w:rsidR="005C0983" w:rsidRPr="0097745D" w:rsidRDefault="00C91F8F" w:rsidP="00C91F8F">
      <w:pPr>
        <w:pStyle w:val="fcasegauche"/>
        <w:tabs>
          <w:tab w:val="left" w:pos="1702"/>
        </w:tabs>
        <w:spacing w:after="0"/>
        <w:ind w:left="851" w:firstLine="0"/>
        <w:rPr>
          <w:rFonts w:ascii="Arial" w:hAnsi="Arial" w:cs="Arial"/>
          <w:lang w:val="en-US"/>
        </w:rPr>
      </w:pPr>
      <w:r w:rsidRPr="00C91F8F">
        <w:rPr>
          <w:rFonts w:ascii="Arial Narrow" w:hAnsi="Arial Narrow"/>
        </w:rPr>
        <w:fldChar w:fldCharType="begin">
          <w:ffData>
            <w:name w:val=""/>
            <w:enabled/>
            <w:calcOnExit w:val="0"/>
            <w:checkBox>
              <w:size w:val="20"/>
              <w:default w:val="0"/>
            </w:checkBox>
          </w:ffData>
        </w:fldChar>
      </w:r>
      <w:r w:rsidRPr="0097745D">
        <w:rPr>
          <w:rFonts w:ascii="Arial Narrow" w:hAnsi="Arial Narrow"/>
          <w:lang w:val="en-US"/>
        </w:rPr>
        <w:instrText xml:space="preserve"> FORMCHECKBOX </w:instrText>
      </w:r>
      <w:r w:rsidRPr="00C91F8F">
        <w:rPr>
          <w:rFonts w:ascii="Arial Narrow" w:hAnsi="Arial Narrow"/>
        </w:rPr>
      </w:r>
      <w:r w:rsidRPr="00C91F8F">
        <w:rPr>
          <w:rFonts w:ascii="Arial Narrow" w:hAnsi="Arial Narrow"/>
        </w:rPr>
        <w:fldChar w:fldCharType="separate"/>
      </w:r>
      <w:r w:rsidRPr="00C91F8F">
        <w:rPr>
          <w:rFonts w:ascii="Arial Narrow" w:hAnsi="Arial Narrow"/>
        </w:rPr>
        <w:fldChar w:fldCharType="end"/>
      </w:r>
      <w:r w:rsidRPr="0097745D">
        <w:rPr>
          <w:rFonts w:ascii="Arial Narrow" w:hAnsi="Arial Narrow"/>
          <w:lang w:val="en-US"/>
        </w:rPr>
        <w:t xml:space="preserve"> </w:t>
      </w:r>
      <w:r w:rsidRPr="0097745D">
        <w:rPr>
          <w:rFonts w:ascii="Arial" w:hAnsi="Arial" w:cs="Arial"/>
          <w:lang w:val="en-US"/>
        </w:rPr>
        <w:t>au lot n°</w:t>
      </w:r>
      <w:r w:rsidR="005C0983" w:rsidRPr="0097745D">
        <w:rPr>
          <w:rFonts w:ascii="Arial" w:hAnsi="Arial" w:cs="Arial"/>
          <w:lang w:val="en-US"/>
        </w:rPr>
        <w:t>1</w:t>
      </w:r>
      <w:r w:rsidR="00320879" w:rsidRPr="0097745D">
        <w:rPr>
          <w:rFonts w:ascii="Arial" w:hAnsi="Arial" w:cs="Arial"/>
          <w:lang w:val="en-US"/>
        </w:rPr>
        <w:t xml:space="preserve"> : </w:t>
      </w:r>
      <w:r w:rsidR="00365B40" w:rsidRPr="0097745D">
        <w:rPr>
          <w:rFonts w:ascii="Arial" w:hAnsi="Arial" w:cs="Arial"/>
          <w:lang w:val="en-US"/>
        </w:rPr>
        <w:t>S2501PFAS</w:t>
      </w:r>
    </w:p>
    <w:p w14:paraId="05F5DD51" w14:textId="77777777" w:rsidR="005C0983" w:rsidRPr="0097745D" w:rsidRDefault="005C0983" w:rsidP="00C91F8F">
      <w:pPr>
        <w:pStyle w:val="fcasegauche"/>
        <w:tabs>
          <w:tab w:val="left" w:pos="1702"/>
        </w:tabs>
        <w:spacing w:after="0"/>
        <w:ind w:left="851" w:firstLine="0"/>
        <w:rPr>
          <w:rFonts w:ascii="Arial" w:hAnsi="Arial" w:cs="Arial"/>
          <w:sz w:val="10"/>
          <w:szCs w:val="10"/>
          <w:lang w:val="en-US"/>
        </w:rPr>
      </w:pPr>
    </w:p>
    <w:p w14:paraId="715494D7" w14:textId="7FCD4E4A" w:rsidR="005C0983" w:rsidRPr="00E66541" w:rsidRDefault="005C0983" w:rsidP="005C0983">
      <w:pPr>
        <w:pStyle w:val="fcasegauche"/>
        <w:tabs>
          <w:tab w:val="left" w:pos="1702"/>
        </w:tabs>
        <w:spacing w:after="0"/>
        <w:ind w:left="851" w:firstLine="0"/>
        <w:rPr>
          <w:rFonts w:ascii="Arial" w:hAnsi="Arial" w:cs="Arial"/>
          <w:lang w:val="en-US"/>
        </w:rPr>
      </w:pPr>
      <w:r w:rsidRPr="00C91F8F">
        <w:rPr>
          <w:rFonts w:ascii="Arial Narrow" w:hAnsi="Arial Narrow"/>
        </w:rPr>
        <w:fldChar w:fldCharType="begin">
          <w:ffData>
            <w:name w:val=""/>
            <w:enabled/>
            <w:calcOnExit w:val="0"/>
            <w:checkBox>
              <w:size w:val="20"/>
              <w:default w:val="0"/>
            </w:checkBox>
          </w:ffData>
        </w:fldChar>
      </w:r>
      <w:r w:rsidRPr="00E66541">
        <w:rPr>
          <w:rFonts w:ascii="Arial Narrow" w:hAnsi="Arial Narrow"/>
          <w:lang w:val="en-US"/>
        </w:rPr>
        <w:instrText xml:space="preserve"> FORMCHECKBOX </w:instrText>
      </w:r>
      <w:r w:rsidRPr="00C91F8F">
        <w:rPr>
          <w:rFonts w:ascii="Arial Narrow" w:hAnsi="Arial Narrow"/>
        </w:rPr>
      </w:r>
      <w:r w:rsidRPr="00C91F8F">
        <w:rPr>
          <w:rFonts w:ascii="Arial Narrow" w:hAnsi="Arial Narrow"/>
        </w:rPr>
        <w:fldChar w:fldCharType="separate"/>
      </w:r>
      <w:r w:rsidRPr="00C91F8F">
        <w:rPr>
          <w:rFonts w:ascii="Arial Narrow" w:hAnsi="Arial Narrow"/>
        </w:rPr>
        <w:fldChar w:fldCharType="end"/>
      </w:r>
      <w:r w:rsidRPr="00E66541">
        <w:rPr>
          <w:rFonts w:ascii="Arial Narrow" w:hAnsi="Arial Narrow"/>
          <w:lang w:val="en-US"/>
        </w:rPr>
        <w:t xml:space="preserve"> </w:t>
      </w:r>
      <w:r w:rsidRPr="00E66541">
        <w:rPr>
          <w:rFonts w:ascii="Arial" w:hAnsi="Arial" w:cs="Arial"/>
          <w:lang w:val="en-US"/>
        </w:rPr>
        <w:t>au lot n°2</w:t>
      </w:r>
      <w:r w:rsidR="00E7455B" w:rsidRPr="00E66541">
        <w:rPr>
          <w:rFonts w:ascii="Arial" w:hAnsi="Arial" w:cs="Arial"/>
          <w:lang w:val="en-US"/>
        </w:rPr>
        <w:t> :</w:t>
      </w:r>
      <w:r w:rsidR="00320879" w:rsidRPr="00E66541">
        <w:rPr>
          <w:rFonts w:ascii="Arial" w:hAnsi="Arial" w:cs="Arial"/>
          <w:lang w:val="en-US"/>
        </w:rPr>
        <w:t xml:space="preserve"> </w:t>
      </w:r>
      <w:r w:rsidR="00365B40" w:rsidRPr="00E66541">
        <w:rPr>
          <w:rFonts w:ascii="Arial" w:hAnsi="Arial" w:cs="Arial"/>
          <w:lang w:val="en-US"/>
        </w:rPr>
        <w:t>S2502PFAS</w:t>
      </w:r>
    </w:p>
    <w:p w14:paraId="5CA73BAD" w14:textId="77777777" w:rsidR="005C0983" w:rsidRPr="00E66541" w:rsidRDefault="005C0983" w:rsidP="00C91F8F">
      <w:pPr>
        <w:pStyle w:val="fcasegauche"/>
        <w:tabs>
          <w:tab w:val="left" w:pos="1702"/>
        </w:tabs>
        <w:spacing w:after="0"/>
        <w:ind w:left="851" w:firstLine="0"/>
        <w:rPr>
          <w:rFonts w:ascii="Arial" w:hAnsi="Arial" w:cs="Arial"/>
          <w:sz w:val="10"/>
          <w:szCs w:val="10"/>
          <w:lang w:val="en-US"/>
        </w:rPr>
      </w:pPr>
    </w:p>
    <w:p w14:paraId="6513A01F" w14:textId="77A5D99D" w:rsidR="00365B40" w:rsidRPr="0097745D" w:rsidRDefault="00365B40" w:rsidP="00365B40">
      <w:pPr>
        <w:pStyle w:val="fcasegauche"/>
        <w:tabs>
          <w:tab w:val="left" w:pos="1702"/>
        </w:tabs>
        <w:spacing w:after="0"/>
        <w:ind w:left="851" w:firstLine="0"/>
        <w:rPr>
          <w:rFonts w:ascii="Arial" w:hAnsi="Arial" w:cs="Arial"/>
        </w:rPr>
      </w:pPr>
      <w:r w:rsidRPr="00C91F8F">
        <w:rPr>
          <w:rFonts w:ascii="Arial Narrow" w:hAnsi="Arial Narrow"/>
        </w:rPr>
        <w:fldChar w:fldCharType="begin">
          <w:ffData>
            <w:name w:val=""/>
            <w:enabled/>
            <w:calcOnExit w:val="0"/>
            <w:checkBox>
              <w:size w:val="20"/>
              <w:default w:val="0"/>
            </w:checkBox>
          </w:ffData>
        </w:fldChar>
      </w:r>
      <w:r w:rsidRPr="0097745D">
        <w:rPr>
          <w:rFonts w:ascii="Arial Narrow" w:hAnsi="Arial Narrow"/>
        </w:rPr>
        <w:instrText xml:space="preserve"> FORMCHECKBOX </w:instrText>
      </w:r>
      <w:r w:rsidRPr="00C91F8F">
        <w:rPr>
          <w:rFonts w:ascii="Arial Narrow" w:hAnsi="Arial Narrow"/>
        </w:rPr>
      </w:r>
      <w:r w:rsidRPr="00C91F8F">
        <w:rPr>
          <w:rFonts w:ascii="Arial Narrow" w:hAnsi="Arial Narrow"/>
        </w:rPr>
        <w:fldChar w:fldCharType="separate"/>
      </w:r>
      <w:r w:rsidRPr="00C91F8F">
        <w:rPr>
          <w:rFonts w:ascii="Arial Narrow" w:hAnsi="Arial Narrow"/>
        </w:rPr>
        <w:fldChar w:fldCharType="end"/>
      </w:r>
      <w:r w:rsidRPr="0097745D">
        <w:rPr>
          <w:rFonts w:ascii="Arial Narrow" w:hAnsi="Arial Narrow"/>
        </w:rPr>
        <w:t xml:space="preserve"> </w:t>
      </w:r>
      <w:r w:rsidRPr="0097745D">
        <w:rPr>
          <w:rFonts w:ascii="Arial" w:hAnsi="Arial" w:cs="Arial"/>
        </w:rPr>
        <w:t>au lot n°</w:t>
      </w:r>
      <w:r w:rsidR="402FEECE" w:rsidRPr="0097745D">
        <w:rPr>
          <w:rFonts w:ascii="Arial" w:hAnsi="Arial" w:cs="Arial"/>
        </w:rPr>
        <w:t>4</w:t>
      </w:r>
      <w:r w:rsidRPr="0097745D">
        <w:rPr>
          <w:rFonts w:ascii="Arial" w:hAnsi="Arial" w:cs="Arial"/>
        </w:rPr>
        <w:t> : S250</w:t>
      </w:r>
      <w:r w:rsidR="47AFF2EE" w:rsidRPr="0097745D">
        <w:rPr>
          <w:rFonts w:ascii="Arial" w:hAnsi="Arial" w:cs="Arial"/>
        </w:rPr>
        <w:t>4</w:t>
      </w:r>
      <w:r w:rsidRPr="0097745D">
        <w:rPr>
          <w:rFonts w:ascii="Arial" w:hAnsi="Arial" w:cs="Arial"/>
        </w:rPr>
        <w:t>PFAS</w:t>
      </w:r>
    </w:p>
    <w:p w14:paraId="55E54BD9" w14:textId="77777777" w:rsidR="00365B40" w:rsidRPr="0097745D" w:rsidRDefault="00365B40" w:rsidP="00C91F8F">
      <w:pPr>
        <w:pStyle w:val="fcasegauche"/>
        <w:tabs>
          <w:tab w:val="left" w:pos="1702"/>
        </w:tabs>
        <w:spacing w:after="0"/>
        <w:ind w:left="851" w:firstLine="0"/>
        <w:rPr>
          <w:rFonts w:ascii="Arial" w:hAnsi="Arial" w:cs="Arial"/>
          <w:sz w:val="10"/>
          <w:szCs w:val="10"/>
        </w:rPr>
      </w:pPr>
    </w:p>
    <w:p w14:paraId="330C0633" w14:textId="058AAB88" w:rsidR="00036F9F" w:rsidRPr="0097745D"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ABAB5AA"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 xml:space="preserve">Par dérogation à l’article 4.1 du CCAG-FCS, en cas de contradiction, les pièces constitutives qui suivent prévalent dans l’ordre de priorité décroissant mentionné ci-après : </w:t>
      </w:r>
    </w:p>
    <w:p w14:paraId="67D82AA0" w14:textId="77777777" w:rsidR="00D53E0F" w:rsidRPr="00D53E0F" w:rsidRDefault="00D53E0F" w:rsidP="00D53E0F">
      <w:pPr>
        <w:pStyle w:val="fcasegauche"/>
        <w:tabs>
          <w:tab w:val="left" w:pos="851"/>
        </w:tabs>
        <w:rPr>
          <w:rFonts w:ascii="Arial Narrow" w:hAnsi="Arial Narrow" w:cs="Arial"/>
        </w:rPr>
      </w:pPr>
    </w:p>
    <w:p w14:paraId="6AE81D4E"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La notification du marché ;</w:t>
      </w:r>
    </w:p>
    <w:p w14:paraId="65B929BA" w14:textId="0EDCB500"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L’</w:t>
      </w:r>
      <w:r w:rsidR="00E66541">
        <w:rPr>
          <w:rFonts w:ascii="Arial Narrow" w:hAnsi="Arial Narrow" w:cs="Arial"/>
        </w:rPr>
        <w:t>A</w:t>
      </w:r>
      <w:r w:rsidRPr="00D53E0F">
        <w:rPr>
          <w:rFonts w:ascii="Arial Narrow" w:hAnsi="Arial Narrow" w:cs="Arial"/>
        </w:rPr>
        <w:t>cte d'Engagement réf AE AC25PFAS</w:t>
      </w:r>
      <w:r w:rsidR="005B7914">
        <w:rPr>
          <w:rFonts w:ascii="Arial Narrow" w:hAnsi="Arial Narrow" w:cs="Arial"/>
        </w:rPr>
        <w:t>2</w:t>
      </w:r>
      <w:r w:rsidRPr="00D53E0F">
        <w:rPr>
          <w:rFonts w:ascii="Arial Narrow" w:hAnsi="Arial Narrow" w:cs="Arial"/>
        </w:rPr>
        <w:t xml:space="preserve"> et ses annexes en un original complété, daté et signé par une personne habilitée de plein droit à représenter la société :</w:t>
      </w:r>
    </w:p>
    <w:p w14:paraId="0B82B019" w14:textId="2922FF86" w:rsidR="00D53E0F" w:rsidRPr="00D53E0F" w:rsidRDefault="00AC1FC0" w:rsidP="00D53E0F">
      <w:pPr>
        <w:pStyle w:val="fcasegauche"/>
        <w:tabs>
          <w:tab w:val="left" w:pos="851"/>
        </w:tabs>
        <w:rPr>
          <w:rFonts w:ascii="Arial Narrow" w:hAnsi="Arial Narrow" w:cs="Arial"/>
        </w:rPr>
      </w:pPr>
      <w:r w:rsidRPr="223B39DC">
        <w:rPr>
          <w:rFonts w:ascii="Arial Narrow" w:hAnsi="Arial Narrow" w:cs="Arial"/>
        </w:rPr>
        <w:t>•</w:t>
      </w:r>
      <w:r>
        <w:tab/>
      </w:r>
      <w:r w:rsidR="00D53E0F" w:rsidRPr="223B39DC">
        <w:rPr>
          <w:rFonts w:ascii="Arial Narrow" w:hAnsi="Arial Narrow" w:cs="Arial"/>
        </w:rPr>
        <w:t>Annexe BPU (onglets Bordereau des Prix Unitaires et forfaitaires plafonds) valant annexe financière (Réf. BPU AC25PFAS</w:t>
      </w:r>
      <w:r w:rsidR="11EFEA6D" w:rsidRPr="223B39DC">
        <w:rPr>
          <w:rFonts w:ascii="Arial Narrow" w:hAnsi="Arial Narrow" w:cs="Arial"/>
        </w:rPr>
        <w:t>2</w:t>
      </w:r>
      <w:r w:rsidR="00D53E0F" w:rsidRPr="223B39DC">
        <w:rPr>
          <w:rFonts w:ascii="Arial Narrow" w:hAnsi="Arial Narrow" w:cs="Arial"/>
        </w:rPr>
        <w:t>)</w:t>
      </w:r>
    </w:p>
    <w:p w14:paraId="34971083" w14:textId="5E65A54C" w:rsidR="00D53E0F" w:rsidRPr="00D53E0F" w:rsidRDefault="00D53E0F" w:rsidP="00D53E0F">
      <w:pPr>
        <w:pStyle w:val="fcasegauche"/>
        <w:tabs>
          <w:tab w:val="left" w:pos="851"/>
        </w:tabs>
        <w:rPr>
          <w:rFonts w:ascii="Arial Narrow" w:hAnsi="Arial Narrow" w:cs="Arial"/>
        </w:rPr>
      </w:pPr>
      <w:r w:rsidRPr="223B39DC">
        <w:rPr>
          <w:rFonts w:ascii="Arial Narrow" w:hAnsi="Arial Narrow" w:cs="Arial"/>
        </w:rPr>
        <w:t>•</w:t>
      </w:r>
      <w:r>
        <w:tab/>
      </w:r>
      <w:r w:rsidRPr="223B39DC">
        <w:rPr>
          <w:rFonts w:ascii="Arial Narrow" w:hAnsi="Arial Narrow" w:cs="Arial"/>
        </w:rPr>
        <w:t xml:space="preserve">Le présent </w:t>
      </w:r>
      <w:r w:rsidR="00E66541" w:rsidRPr="223B39DC">
        <w:rPr>
          <w:rFonts w:ascii="Arial Narrow" w:hAnsi="Arial Narrow" w:cs="Arial"/>
        </w:rPr>
        <w:t>C</w:t>
      </w:r>
      <w:r w:rsidRPr="223B39DC">
        <w:rPr>
          <w:rFonts w:ascii="Arial Narrow" w:hAnsi="Arial Narrow" w:cs="Arial"/>
        </w:rPr>
        <w:t xml:space="preserve">ahier des </w:t>
      </w:r>
      <w:r w:rsidR="00E66541" w:rsidRPr="223B39DC">
        <w:rPr>
          <w:rFonts w:ascii="Arial Narrow" w:hAnsi="Arial Narrow" w:cs="Arial"/>
        </w:rPr>
        <w:t>C</w:t>
      </w:r>
      <w:r w:rsidRPr="223B39DC">
        <w:rPr>
          <w:rFonts w:ascii="Arial Narrow" w:hAnsi="Arial Narrow" w:cs="Arial"/>
        </w:rPr>
        <w:t xml:space="preserve">lauses </w:t>
      </w:r>
      <w:r w:rsidR="00E66541" w:rsidRPr="223B39DC">
        <w:rPr>
          <w:rFonts w:ascii="Arial Narrow" w:hAnsi="Arial Narrow" w:cs="Arial"/>
        </w:rPr>
        <w:t>A</w:t>
      </w:r>
      <w:r w:rsidRPr="223B39DC">
        <w:rPr>
          <w:rFonts w:ascii="Arial Narrow" w:hAnsi="Arial Narrow" w:cs="Arial"/>
        </w:rPr>
        <w:t xml:space="preserve">dministratives </w:t>
      </w:r>
      <w:r w:rsidR="00E66541" w:rsidRPr="223B39DC">
        <w:rPr>
          <w:rFonts w:ascii="Arial Narrow" w:hAnsi="Arial Narrow" w:cs="Arial"/>
        </w:rPr>
        <w:t>P</w:t>
      </w:r>
      <w:r w:rsidRPr="223B39DC">
        <w:rPr>
          <w:rFonts w:ascii="Arial Narrow" w:hAnsi="Arial Narrow" w:cs="Arial"/>
        </w:rPr>
        <w:t>articulières (CCAP – AC25PFAS</w:t>
      </w:r>
      <w:r w:rsidR="64DCD4D1" w:rsidRPr="223B39DC">
        <w:rPr>
          <w:rFonts w:ascii="Arial Narrow" w:hAnsi="Arial Narrow" w:cs="Arial"/>
        </w:rPr>
        <w:t>2</w:t>
      </w:r>
      <w:r w:rsidRPr="223B39DC">
        <w:rPr>
          <w:rFonts w:ascii="Arial Narrow" w:hAnsi="Arial Narrow" w:cs="Arial"/>
        </w:rPr>
        <w:t>) dont l'exemplaire conservé dans les archives de l'Ineris fait seul foi</w:t>
      </w:r>
      <w:r w:rsidR="00E66541" w:rsidRPr="223B39DC">
        <w:rPr>
          <w:rFonts w:ascii="Arial Narrow" w:hAnsi="Arial Narrow" w:cs="Arial"/>
        </w:rPr>
        <w:t xml:space="preserve"> </w:t>
      </w:r>
      <w:r w:rsidRPr="223B39DC">
        <w:rPr>
          <w:rFonts w:ascii="Arial Narrow" w:hAnsi="Arial Narrow" w:cs="Arial"/>
        </w:rPr>
        <w:t>;</w:t>
      </w:r>
    </w:p>
    <w:p w14:paraId="22614B82"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Les conditions générales d’achat de l’Ineris ;</w:t>
      </w:r>
    </w:p>
    <w:p w14:paraId="099A6C82" w14:textId="2C188A30"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La charte fournisseur disponible sur le site internet de l’Ineris (</w:t>
      </w:r>
      <w:hyperlink r:id="rId15" w:history="1">
        <w:r w:rsidR="00E66541" w:rsidRPr="009B490B">
          <w:rPr>
            <w:rStyle w:val="Lienhypertexte"/>
            <w:rFonts w:ascii="Arial Narrow" w:hAnsi="Arial Narrow" w:cs="Arial"/>
          </w:rPr>
          <w:t>www.ineris.fr</w:t>
        </w:r>
      </w:hyperlink>
      <w:r w:rsidRPr="00D53E0F">
        <w:rPr>
          <w:rFonts w:ascii="Arial Narrow" w:hAnsi="Arial Narrow" w:cs="Arial"/>
        </w:rPr>
        <w:t>)</w:t>
      </w:r>
      <w:r w:rsidR="00E66541">
        <w:rPr>
          <w:rFonts w:ascii="Arial Narrow" w:hAnsi="Arial Narrow" w:cs="Arial"/>
        </w:rPr>
        <w:t xml:space="preserve"> </w:t>
      </w:r>
      <w:r w:rsidRPr="00D53E0F">
        <w:rPr>
          <w:rFonts w:ascii="Arial Narrow" w:hAnsi="Arial Narrow" w:cs="Arial"/>
        </w:rPr>
        <w:t>;</w:t>
      </w:r>
    </w:p>
    <w:p w14:paraId="04416623"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La charte de déontologie de l’Ineris</w:t>
      </w:r>
    </w:p>
    <w:p w14:paraId="5BF7F4F3" w14:textId="667E83DB" w:rsidR="00D53E0F" w:rsidRPr="00D53E0F" w:rsidRDefault="00D53E0F" w:rsidP="00D53E0F">
      <w:pPr>
        <w:pStyle w:val="fcasegauche"/>
        <w:tabs>
          <w:tab w:val="left" w:pos="851"/>
        </w:tabs>
        <w:rPr>
          <w:rFonts w:ascii="Arial Narrow" w:hAnsi="Arial Narrow" w:cs="Arial"/>
        </w:rPr>
      </w:pPr>
      <w:r w:rsidRPr="223B39DC">
        <w:rPr>
          <w:rFonts w:ascii="Arial Narrow" w:hAnsi="Arial Narrow" w:cs="Arial"/>
        </w:rPr>
        <w:t>•</w:t>
      </w:r>
      <w:r>
        <w:tab/>
      </w:r>
      <w:r w:rsidRPr="223B39DC">
        <w:rPr>
          <w:rFonts w:ascii="Arial Narrow" w:hAnsi="Arial Narrow" w:cs="Arial"/>
        </w:rPr>
        <w:t xml:space="preserve">Le </w:t>
      </w:r>
      <w:r w:rsidR="00E66541" w:rsidRPr="223B39DC">
        <w:rPr>
          <w:rFonts w:ascii="Arial Narrow" w:hAnsi="Arial Narrow" w:cs="Arial"/>
        </w:rPr>
        <w:t>C</w:t>
      </w:r>
      <w:r w:rsidRPr="223B39DC">
        <w:rPr>
          <w:rFonts w:ascii="Arial Narrow" w:hAnsi="Arial Narrow" w:cs="Arial"/>
        </w:rPr>
        <w:t xml:space="preserve">ahier des </w:t>
      </w:r>
      <w:r w:rsidR="00E66541" w:rsidRPr="223B39DC">
        <w:rPr>
          <w:rFonts w:ascii="Arial Narrow" w:hAnsi="Arial Narrow" w:cs="Arial"/>
        </w:rPr>
        <w:t>C</w:t>
      </w:r>
      <w:r w:rsidRPr="223B39DC">
        <w:rPr>
          <w:rFonts w:ascii="Arial Narrow" w:hAnsi="Arial Narrow" w:cs="Arial"/>
        </w:rPr>
        <w:t xml:space="preserve">lauses </w:t>
      </w:r>
      <w:r w:rsidR="00E66541" w:rsidRPr="223B39DC">
        <w:rPr>
          <w:rFonts w:ascii="Arial Narrow" w:hAnsi="Arial Narrow" w:cs="Arial"/>
        </w:rPr>
        <w:t>T</w:t>
      </w:r>
      <w:r w:rsidRPr="223B39DC">
        <w:rPr>
          <w:rFonts w:ascii="Arial Narrow" w:hAnsi="Arial Narrow" w:cs="Arial"/>
        </w:rPr>
        <w:t xml:space="preserve">echniques </w:t>
      </w:r>
      <w:r w:rsidR="00E66541" w:rsidRPr="223B39DC">
        <w:rPr>
          <w:rFonts w:ascii="Arial Narrow" w:hAnsi="Arial Narrow" w:cs="Arial"/>
        </w:rPr>
        <w:t>P</w:t>
      </w:r>
      <w:r w:rsidRPr="223B39DC">
        <w:rPr>
          <w:rFonts w:ascii="Arial Narrow" w:hAnsi="Arial Narrow" w:cs="Arial"/>
        </w:rPr>
        <w:t>articulières (CCTP – AC25PFAS</w:t>
      </w:r>
      <w:r w:rsidR="080B8EAD" w:rsidRPr="223B39DC">
        <w:rPr>
          <w:rFonts w:ascii="Arial Narrow" w:hAnsi="Arial Narrow" w:cs="Arial"/>
        </w:rPr>
        <w:t>2</w:t>
      </w:r>
      <w:r w:rsidRPr="223B39DC">
        <w:rPr>
          <w:rFonts w:ascii="Arial Narrow" w:hAnsi="Arial Narrow" w:cs="Arial"/>
        </w:rPr>
        <w:t>) et ses annexes dont l'exemplaire conservé dans les archives de l'Ineris fait seul foi ;</w:t>
      </w:r>
    </w:p>
    <w:p w14:paraId="527CFCDF" w14:textId="5BB8E12D"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 xml:space="preserve">Le Cahier des Clauses Administratives Générales (CCAG) applicables aux marchés publics de fournitures courantes et de prestations de services (CCAG-FCS),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t>
      </w:r>
      <w:hyperlink r:id="rId16" w:history="1">
        <w:r w:rsidR="00E66541" w:rsidRPr="009B490B">
          <w:rPr>
            <w:rStyle w:val="Lienhypertexte"/>
            <w:rFonts w:ascii="Arial Narrow" w:hAnsi="Arial Narrow" w:cs="Arial"/>
          </w:rPr>
          <w:t>www.marches-publics.fr</w:t>
        </w:r>
      </w:hyperlink>
      <w:r w:rsidR="00E66541">
        <w:rPr>
          <w:rFonts w:ascii="Arial Narrow" w:hAnsi="Arial Narrow" w:cs="Arial"/>
        </w:rPr>
        <w:t xml:space="preserve"> </w:t>
      </w:r>
      <w:r w:rsidRPr="00D53E0F">
        <w:rPr>
          <w:rFonts w:ascii="Arial Narrow" w:hAnsi="Arial Narrow" w:cs="Arial"/>
        </w:rPr>
        <w:t>;</w:t>
      </w:r>
    </w:p>
    <w:p w14:paraId="1FFDD4C0"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Les bons de commandes</w:t>
      </w:r>
    </w:p>
    <w:p w14:paraId="67D78624"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Les actes spéciaux de sous-traitance et leurs avenants postérieurs à la notification du marché</w:t>
      </w:r>
    </w:p>
    <w:p w14:paraId="5241FC5A"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w:t>
      </w:r>
      <w:r w:rsidRPr="00D53E0F">
        <w:rPr>
          <w:rFonts w:ascii="Arial Narrow" w:hAnsi="Arial Narrow" w:cs="Arial"/>
        </w:rPr>
        <w:tab/>
        <w:t xml:space="preserve">L'offre technique du Titulaire dans toute ses dispositions conformes aux documents qui précèdent </w:t>
      </w:r>
    </w:p>
    <w:p w14:paraId="487AEA67" w14:textId="77777777" w:rsidR="00D53E0F" w:rsidRPr="00D53E0F" w:rsidRDefault="00D53E0F" w:rsidP="00D53E0F">
      <w:pPr>
        <w:pStyle w:val="fcasegauche"/>
        <w:tabs>
          <w:tab w:val="left" w:pos="851"/>
        </w:tabs>
        <w:rPr>
          <w:rFonts w:ascii="Arial Narrow" w:hAnsi="Arial Narrow" w:cs="Arial"/>
        </w:rPr>
      </w:pPr>
    </w:p>
    <w:p w14:paraId="2E7F45DD" w14:textId="77777777" w:rsidR="00D53E0F" w:rsidRPr="00D53E0F" w:rsidRDefault="00D53E0F" w:rsidP="00D53E0F">
      <w:pPr>
        <w:pStyle w:val="fcasegauche"/>
        <w:tabs>
          <w:tab w:val="left" w:pos="851"/>
        </w:tabs>
        <w:rPr>
          <w:rFonts w:ascii="Arial Narrow" w:hAnsi="Arial Narrow" w:cs="Arial"/>
        </w:rPr>
      </w:pPr>
      <w:r w:rsidRPr="00D53E0F">
        <w:rPr>
          <w:rFonts w:ascii="Arial Narrow" w:hAnsi="Arial Narrow" w:cs="Arial"/>
        </w:rPr>
        <w:t>Le Titulaire reconnaît expressément avoir pris connaissance et accepté les documents ci-dessus.</w:t>
      </w:r>
    </w:p>
    <w:p w14:paraId="7550C395" w14:textId="63A7FDF5" w:rsidR="00320879" w:rsidRDefault="00D53E0F" w:rsidP="00D53E0F">
      <w:pPr>
        <w:pStyle w:val="fcasegauche"/>
        <w:tabs>
          <w:tab w:val="left" w:pos="851"/>
        </w:tabs>
        <w:rPr>
          <w:rFonts w:ascii="Arial Narrow" w:hAnsi="Arial Narrow" w:cs="Arial"/>
        </w:rPr>
      </w:pPr>
      <w:r w:rsidRPr="00D53E0F">
        <w:rPr>
          <w:rFonts w:ascii="Arial Narrow" w:hAnsi="Arial Narrow" w:cs="Arial"/>
        </w:rPr>
        <w:t>Les conditions générales de vente du Titulaire, hormis celles issues de dispositions légales impératives, sont inopposables quelle qu'en soit la forme.</w:t>
      </w:r>
    </w:p>
    <w:p w14:paraId="2C9B5BAC"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23C6B55A"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autoentrepreneur,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s’engage,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engage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r>
        <w:rPr>
          <w:rFonts w:ascii="Arial Narrow" w:hAnsi="Arial Narrow" w:cs="Arial"/>
        </w:rPr>
        <w:t xml:space="preserve">Ou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r w:rsidRPr="004268AC">
        <w:rPr>
          <w:rFonts w:ascii="Arial Narrow" w:hAnsi="Arial Narrow" w:cs="Arial"/>
        </w:rPr>
        <w:t>et</w:t>
      </w:r>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6118BF1D" w14:textId="77777777" w:rsidR="009136DA" w:rsidRPr="00B6528E" w:rsidRDefault="009136DA" w:rsidP="00B6528E">
      <w:pPr>
        <w:rPr>
          <w:u w:val="single"/>
        </w:rPr>
      </w:pPr>
      <w:bookmarkStart w:id="0" w:name="_Ref141091636"/>
      <w:bookmarkStart w:id="1" w:name="_Toc187670813"/>
      <w:r w:rsidRPr="00B6528E">
        <w:rPr>
          <w:u w:val="single"/>
        </w:rPr>
        <w:t>Echéancier de paiement</w:t>
      </w:r>
      <w:bookmarkEnd w:id="0"/>
      <w:bookmarkEnd w:id="1"/>
    </w:p>
    <w:p w14:paraId="3290339C" w14:textId="78A355FA" w:rsidR="009136DA" w:rsidRDefault="009136DA" w:rsidP="009136DA">
      <w:pPr>
        <w:rPr>
          <w:rFonts w:ascii="Trebuchet MS" w:hAnsi="Trebuchet MS" w:cs="Arial"/>
        </w:rPr>
      </w:pPr>
      <w:r>
        <w:t>Les prestations sont payées mensuellement sur la base de l’avancement établi dans un état récapitulatif de « Suivi de Réalisation » périodique, par virement à 60 jours nets.</w:t>
      </w: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r w:rsidRPr="0015337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r w:rsidRPr="00153371">
              <w:rPr>
                <w:b/>
                <w:i w:val="0"/>
                <w:sz w:val="20"/>
              </w:rPr>
              <w:t>du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r w:rsidRPr="00153371">
              <w:rPr>
                <w:rFonts w:ascii="Arial" w:hAnsi="Arial" w:cs="Arial"/>
                <w:b/>
              </w:rPr>
              <w:t>de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7"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8"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1238D2D9" w14:textId="77777777" w:rsidR="00FF6DCF" w:rsidRDefault="00FF6DCF" w:rsidP="009B45B9">
      <w:pPr>
        <w:tabs>
          <w:tab w:val="left" w:pos="426"/>
          <w:tab w:val="left" w:pos="851"/>
        </w:tabs>
        <w:jc w:val="both"/>
        <w:rPr>
          <w:rFonts w:ascii="Arial Narrow" w:hAnsi="Arial Narrow" w:cs="Arial"/>
          <w:b/>
        </w:rPr>
        <w:sectPr w:rsidR="00FF6DCF" w:rsidSect="00803DD4">
          <w:footerReference w:type="default" r:id="rId19"/>
          <w:pgSz w:w="11906" w:h="16838"/>
          <w:pgMar w:top="454" w:right="851" w:bottom="736" w:left="851" w:header="720" w:footer="680" w:gutter="0"/>
          <w:cols w:space="720"/>
          <w:docGrid w:linePitch="360"/>
        </w:sectPr>
      </w:pP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6FE18C5D"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0FB2B041"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Pr="00153371">
        <w:rPr>
          <w:rFonts w:ascii="Arial" w:hAnsi="Arial" w:cs="Arial"/>
        </w:rPr>
        <w:t xml:space="preserve">de </w:t>
      </w:r>
      <w:r w:rsidR="00890A48">
        <w:rPr>
          <w:rFonts w:ascii="Arial" w:hAnsi="Arial" w:cs="Arial"/>
        </w:rPr>
        <w:t>1</w:t>
      </w:r>
      <w:r w:rsidR="00C578B8">
        <w:rPr>
          <w:rFonts w:ascii="Arial" w:hAnsi="Arial" w:cs="Arial"/>
        </w:rPr>
        <w:t>0</w:t>
      </w:r>
      <w:r w:rsidR="00251040" w:rsidRPr="00153371">
        <w:rPr>
          <w:rFonts w:ascii="Arial" w:hAnsi="Arial" w:cs="Arial"/>
        </w:rPr>
        <w:t xml:space="preserve"> 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71641785" w:rsidR="009B1CD0" w:rsidRDefault="00237327" w:rsidP="006C4224">
      <w:pPr>
        <w:tabs>
          <w:tab w:val="left" w:pos="576"/>
          <w:tab w:val="left" w:pos="851"/>
        </w:tabs>
        <w:jc w:val="both"/>
        <w:rPr>
          <w:rFonts w:ascii="Arial" w:hAnsi="Arial" w:cs="Arial"/>
          <w:sz w:val="18"/>
        </w:rPr>
      </w:pPr>
      <w:r w:rsidRPr="00153371">
        <w:rPr>
          <w:rFonts w:ascii="Arial" w:hAnsi="Arial" w:cs="Arial"/>
        </w:rPr>
        <w:t xml:space="preserve">Et débute </w:t>
      </w:r>
      <w:r w:rsidR="009B1CD0" w:rsidRPr="00153371">
        <w:rPr>
          <w:rFonts w:ascii="Arial" w:hAnsi="Arial" w:cs="Arial"/>
        </w:rPr>
        <w:t>à compter de </w:t>
      </w:r>
      <w:r w:rsidR="006C4224">
        <w:rPr>
          <w:rFonts w:ascii="Arial" w:hAnsi="Arial" w:cs="Arial"/>
        </w:rPr>
        <w:t>s</w:t>
      </w:r>
      <w:r w:rsidR="00553933" w:rsidRPr="006C4224">
        <w:rPr>
          <w:rFonts w:ascii="Arial" w:hAnsi="Arial" w:cs="Arial"/>
        </w:rPr>
        <w:t>a</w:t>
      </w:r>
      <w:r w:rsidR="009B1CD0" w:rsidRPr="006C4224">
        <w:rPr>
          <w:rFonts w:ascii="Arial" w:hAnsi="Arial" w:cs="Arial"/>
        </w:rPr>
        <w:t xml:space="preserve"> date de notification ;</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78AE2848"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C815E7">
        <w:rPr>
          <w:rFonts w:ascii="Arial Narrow" w:hAnsi="Arial Narrow"/>
        </w:rPr>
        <w:fldChar w:fldCharType="begin">
          <w:ffData>
            <w:name w:val=""/>
            <w:enabled/>
            <w:calcOnExit w:val="0"/>
            <w:checkBox>
              <w:size w:val="20"/>
              <w:default w:val="0"/>
            </w:checkBox>
          </w:ffData>
        </w:fldChar>
      </w:r>
      <w:r w:rsidR="00C815E7">
        <w:rPr>
          <w:rFonts w:ascii="Arial Narrow" w:hAnsi="Arial Narrow"/>
        </w:rPr>
        <w:instrText xml:space="preserve"> FORMCHECKBOX </w:instrText>
      </w:r>
      <w:r w:rsidR="00C815E7">
        <w:rPr>
          <w:rFonts w:ascii="Arial Narrow" w:hAnsi="Arial Narrow"/>
        </w:rPr>
      </w:r>
      <w:r w:rsidR="00C815E7">
        <w:rPr>
          <w:rFonts w:ascii="Arial Narrow" w:hAnsi="Arial Narrow"/>
        </w:rPr>
        <w:fldChar w:fldCharType="separate"/>
      </w:r>
      <w:r w:rsidR="00C815E7">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C815E7">
        <w:rPr>
          <w:rFonts w:ascii="Arial Narrow" w:hAnsi="Arial Narrow"/>
        </w:rPr>
        <w:fldChar w:fldCharType="begin">
          <w:ffData>
            <w:name w:val=""/>
            <w:enabled/>
            <w:calcOnExit w:val="0"/>
            <w:checkBox>
              <w:size w:val="20"/>
              <w:default w:val="1"/>
            </w:checkBox>
          </w:ffData>
        </w:fldChar>
      </w:r>
      <w:r w:rsidR="00C815E7">
        <w:rPr>
          <w:rFonts w:ascii="Arial Narrow" w:hAnsi="Arial Narrow"/>
        </w:rPr>
        <w:instrText xml:space="preserve"> FORMCHECKBOX </w:instrText>
      </w:r>
      <w:r w:rsidR="00C815E7">
        <w:rPr>
          <w:rFonts w:ascii="Arial Narrow" w:hAnsi="Arial Narrow"/>
        </w:rPr>
      </w:r>
      <w:r w:rsidR="00C815E7">
        <w:rPr>
          <w:rFonts w:ascii="Arial Narrow" w:hAnsi="Arial Narrow"/>
        </w:rPr>
        <w:fldChar w:fldCharType="separate"/>
      </w:r>
      <w:r w:rsidR="00C815E7">
        <w:rPr>
          <w:rFonts w:ascii="Arial Narrow" w:hAnsi="Arial Narrow"/>
        </w:rPr>
        <w:fldChar w:fldCharType="end"/>
      </w:r>
      <w:r w:rsidRPr="004268AC">
        <w:rPr>
          <w:rFonts w:ascii="Arial Narrow" w:hAnsi="Arial Narrow"/>
        </w:rPr>
        <w:tab/>
        <w:t>OUI</w:t>
      </w:r>
      <w:r w:rsidR="00ED3918">
        <w:rPr>
          <w:rFonts w:ascii="Arial Narrow" w:hAnsi="Arial Narrow"/>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70D9A88E" w14:textId="5105507A" w:rsidR="009224D2" w:rsidRPr="009224D2" w:rsidRDefault="009224D2" w:rsidP="009224D2">
      <w:pPr>
        <w:pStyle w:val="fcasegauche"/>
        <w:rPr>
          <w:rFonts w:ascii="Arial" w:hAnsi="Arial" w:cs="Arial"/>
        </w:rPr>
      </w:pPr>
      <w:r w:rsidRPr="009224D2">
        <w:rPr>
          <w:rFonts w:ascii="Arial" w:hAnsi="Arial" w:cs="Arial"/>
        </w:rPr>
        <w:t xml:space="preserve">Nombre des reconductions : </w:t>
      </w:r>
      <w:r w:rsidRPr="009224D2">
        <w:rPr>
          <w:rFonts w:ascii="Arial" w:hAnsi="Arial" w:cs="Arial"/>
        </w:rPr>
        <w:tab/>
      </w:r>
      <w:r>
        <w:rPr>
          <w:rFonts w:ascii="Arial" w:hAnsi="Arial" w:cs="Arial"/>
        </w:rPr>
        <w:t>3</w:t>
      </w:r>
      <w:r w:rsidRPr="009224D2">
        <w:rPr>
          <w:rFonts w:ascii="Arial" w:hAnsi="Arial" w:cs="Arial"/>
        </w:rPr>
        <w:t xml:space="preserve"> reconductions</w:t>
      </w:r>
    </w:p>
    <w:p w14:paraId="69243077" w14:textId="77777777" w:rsidR="009224D2" w:rsidRPr="009224D2" w:rsidRDefault="009224D2" w:rsidP="009224D2">
      <w:pPr>
        <w:pStyle w:val="fcasegauche"/>
        <w:rPr>
          <w:rFonts w:ascii="Arial" w:hAnsi="Arial" w:cs="Arial"/>
        </w:rPr>
      </w:pPr>
    </w:p>
    <w:p w14:paraId="2C644030" w14:textId="77777777" w:rsidR="009224D2" w:rsidRPr="009224D2" w:rsidRDefault="009224D2" w:rsidP="009224D2">
      <w:pPr>
        <w:pStyle w:val="fcasegauche"/>
        <w:rPr>
          <w:rFonts w:ascii="Arial" w:hAnsi="Arial" w:cs="Arial"/>
        </w:rPr>
      </w:pPr>
      <w:r w:rsidRPr="009224D2">
        <w:rPr>
          <w:rFonts w:ascii="Arial" w:hAnsi="Arial" w:cs="Arial"/>
        </w:rPr>
        <w:t>Type de reconduction :</w:t>
      </w:r>
      <w:r w:rsidRPr="009224D2">
        <w:rPr>
          <w:rFonts w:ascii="Arial" w:hAnsi="Arial" w:cs="Arial"/>
        </w:rPr>
        <w:tab/>
      </w:r>
      <w:r w:rsidRPr="009224D2">
        <w:rPr>
          <w:rFonts w:ascii="Arial" w:hAnsi="Arial" w:cs="Arial"/>
        </w:rPr>
        <w:tab/>
      </w:r>
      <w:r w:rsidRPr="009224D2">
        <w:rPr>
          <w:rFonts w:ascii="Arial" w:hAnsi="Arial" w:cs="Arial"/>
        </w:rPr>
        <w:fldChar w:fldCharType="begin">
          <w:ffData>
            <w:name w:val=""/>
            <w:enabled/>
            <w:calcOnExit w:val="0"/>
            <w:checkBox>
              <w:size w:val="20"/>
              <w:default w:val="1"/>
            </w:checkBox>
          </w:ffData>
        </w:fldChar>
      </w:r>
      <w:r w:rsidRPr="009224D2">
        <w:rPr>
          <w:rFonts w:ascii="Arial" w:hAnsi="Arial" w:cs="Arial"/>
        </w:rPr>
        <w:instrText xml:space="preserve"> FORMCHECKBOX </w:instrText>
      </w:r>
      <w:r w:rsidRPr="009224D2">
        <w:rPr>
          <w:rFonts w:ascii="Arial" w:hAnsi="Arial" w:cs="Arial"/>
        </w:rPr>
      </w:r>
      <w:r w:rsidRPr="009224D2">
        <w:rPr>
          <w:rFonts w:ascii="Arial" w:hAnsi="Arial" w:cs="Arial"/>
        </w:rPr>
        <w:fldChar w:fldCharType="separate"/>
      </w:r>
      <w:r w:rsidRPr="009224D2">
        <w:rPr>
          <w:rFonts w:ascii="Arial" w:hAnsi="Arial" w:cs="Arial"/>
        </w:rPr>
        <w:fldChar w:fldCharType="end"/>
      </w:r>
      <w:r w:rsidRPr="009224D2">
        <w:rPr>
          <w:rFonts w:ascii="Arial" w:hAnsi="Arial" w:cs="Arial"/>
        </w:rPr>
        <w:t xml:space="preserve"> TACITE</w:t>
      </w:r>
      <w:r w:rsidRPr="009224D2">
        <w:rPr>
          <w:rFonts w:ascii="Arial" w:hAnsi="Arial" w:cs="Arial"/>
        </w:rPr>
        <w:tab/>
      </w:r>
      <w:r w:rsidRPr="009224D2">
        <w:rPr>
          <w:rFonts w:ascii="Arial" w:hAnsi="Arial" w:cs="Arial"/>
        </w:rPr>
        <w:tab/>
      </w:r>
      <w:r w:rsidRPr="009224D2">
        <w:rPr>
          <w:rFonts w:ascii="Segoe UI Symbol" w:hAnsi="Segoe UI Symbol" w:cs="Segoe UI Symbol"/>
        </w:rPr>
        <w:t>☐</w:t>
      </w:r>
      <w:r w:rsidRPr="009224D2">
        <w:rPr>
          <w:rFonts w:ascii="Arial" w:hAnsi="Arial" w:cs="Arial"/>
        </w:rPr>
        <w:t xml:space="preserve"> EXPRESSE</w:t>
      </w:r>
    </w:p>
    <w:p w14:paraId="1CFF4E0D" w14:textId="77777777" w:rsidR="009224D2" w:rsidRPr="009224D2" w:rsidRDefault="009224D2" w:rsidP="009224D2">
      <w:pPr>
        <w:pStyle w:val="fcasegauche"/>
        <w:rPr>
          <w:rFonts w:ascii="Arial" w:hAnsi="Arial" w:cs="Arial"/>
        </w:rPr>
      </w:pPr>
    </w:p>
    <w:p w14:paraId="09620FAF" w14:textId="3228D9FC" w:rsidR="009224D2" w:rsidRPr="009224D2" w:rsidRDefault="009224D2" w:rsidP="009224D2">
      <w:pPr>
        <w:pStyle w:val="fcasegauche"/>
        <w:rPr>
          <w:rFonts w:ascii="Arial" w:hAnsi="Arial" w:cs="Arial"/>
        </w:rPr>
      </w:pPr>
      <w:r w:rsidRPr="009224D2">
        <w:rPr>
          <w:rFonts w:ascii="Arial" w:hAnsi="Arial" w:cs="Arial"/>
        </w:rPr>
        <w:t xml:space="preserve">Durée de la reconduction : </w:t>
      </w:r>
      <w:r w:rsidRPr="009224D2">
        <w:rPr>
          <w:rFonts w:ascii="Arial" w:hAnsi="Arial" w:cs="Arial"/>
        </w:rPr>
        <w:tab/>
      </w:r>
      <w:r w:rsidRPr="009224D2">
        <w:rPr>
          <w:rFonts w:ascii="Arial" w:hAnsi="Arial" w:cs="Arial"/>
        </w:rPr>
        <w:tab/>
      </w:r>
      <w:r>
        <w:rPr>
          <w:rFonts w:ascii="Arial" w:hAnsi="Arial" w:cs="Arial"/>
        </w:rPr>
        <w:t>12</w:t>
      </w:r>
      <w:r w:rsidRPr="009224D2">
        <w:rPr>
          <w:rFonts w:ascii="Arial" w:hAnsi="Arial" w:cs="Arial"/>
        </w:rPr>
        <w:t xml:space="preserve"> mois</w:t>
      </w:r>
    </w:p>
    <w:p w14:paraId="12006094" w14:textId="77777777" w:rsidR="009224D2" w:rsidRPr="009224D2" w:rsidRDefault="009224D2" w:rsidP="009224D2">
      <w:pPr>
        <w:pStyle w:val="fcasegauche"/>
        <w:rPr>
          <w:rFonts w:ascii="Arial" w:hAnsi="Arial" w:cs="Arial"/>
        </w:rPr>
      </w:pPr>
    </w:p>
    <w:p w14:paraId="3385C37E" w14:textId="77777777" w:rsidR="009224D2" w:rsidRPr="009224D2" w:rsidRDefault="009224D2" w:rsidP="009224D2">
      <w:pPr>
        <w:pStyle w:val="fcasegauche"/>
        <w:rPr>
          <w:rFonts w:ascii="Arial" w:hAnsi="Arial" w:cs="Arial"/>
        </w:rPr>
      </w:pPr>
      <w:r w:rsidRPr="009224D2">
        <w:rPr>
          <w:rFonts w:ascii="Arial" w:hAnsi="Arial" w:cs="Arial"/>
        </w:rPr>
        <w:t>Le(s) titulaire(s) ne peut(vent) refuser la reconduction.</w:t>
      </w:r>
    </w:p>
    <w:p w14:paraId="2DA97551" w14:textId="77777777" w:rsidR="009224D2" w:rsidRPr="009224D2" w:rsidRDefault="009224D2" w:rsidP="009224D2">
      <w:pPr>
        <w:pStyle w:val="fcasegauche"/>
        <w:rPr>
          <w:rFonts w:ascii="Arial" w:hAnsi="Arial" w:cs="Arial"/>
        </w:rPr>
      </w:pPr>
    </w:p>
    <w:p w14:paraId="59067546" w14:textId="4AE91EC9" w:rsidR="009224D2" w:rsidRPr="009224D2" w:rsidRDefault="009224D2" w:rsidP="009224D2">
      <w:pPr>
        <w:pStyle w:val="fcasegauche"/>
        <w:rPr>
          <w:rFonts w:ascii="Arial" w:hAnsi="Arial" w:cs="Arial"/>
        </w:rPr>
      </w:pPr>
      <w:r w:rsidRPr="009224D2">
        <w:rPr>
          <w:rFonts w:ascii="Arial" w:hAnsi="Arial" w:cs="Arial"/>
        </w:rPr>
        <w:t xml:space="preserve">Si l'acheteur ne souhaite pas reconduire le marché, il informe le(s) titulaire(s) de sa décision au plus tard </w:t>
      </w:r>
      <w:r w:rsidR="00B62CE4">
        <w:rPr>
          <w:rFonts w:ascii="Arial" w:hAnsi="Arial" w:cs="Arial"/>
        </w:rPr>
        <w:t>3</w:t>
      </w:r>
      <w:r w:rsidRPr="009224D2">
        <w:rPr>
          <w:rFonts w:ascii="Arial" w:hAnsi="Arial" w:cs="Arial"/>
        </w:rPr>
        <w:t xml:space="preserve"> mois avant la date de fin de validité de l'accord-cadre, par messagerie électronique avec accusé de réception.</w:t>
      </w:r>
    </w:p>
    <w:p w14:paraId="7941F669" w14:textId="77777777" w:rsidR="009224D2" w:rsidRDefault="009224D2" w:rsidP="00444CF7">
      <w:pPr>
        <w:pStyle w:val="fcasegauche"/>
        <w:tabs>
          <w:tab w:val="left" w:pos="426"/>
          <w:tab w:val="left" w:pos="851"/>
        </w:tabs>
        <w:spacing w:after="0"/>
        <w:ind w:left="0" w:firstLine="0"/>
        <w:jc w:val="left"/>
        <w:rPr>
          <w:rFonts w:ascii="Arial" w:hAnsi="Arial"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2"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2"/>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de </w:t>
      </w:r>
      <w:r w:rsidRPr="00153371">
        <w:rPr>
          <w:rFonts w:ascii="Arial" w:hAnsi="Arial" w:cs="Arial"/>
          <w:b/>
          <w:sz w:val="18"/>
          <w:szCs w:val="22"/>
        </w:rPr>
        <w:t xml:space="preserve"> : </w:t>
      </w:r>
      <w:r w:rsidRPr="00153371">
        <w:rPr>
          <w:rFonts w:ascii="Arial" w:hAnsi="Arial" w:cs="Arial"/>
          <w:b/>
          <w:sz w:val="18"/>
          <w:szCs w:val="22"/>
        </w:rPr>
        <w:tab/>
      </w:r>
      <w:r w:rsidR="009E4655">
        <w:rPr>
          <w:rFonts w:ascii="Arial" w:hAnsi="Arial" w:cs="Arial"/>
          <w:b/>
          <w:sz w:val="18"/>
          <w:szCs w:val="22"/>
        </w:rPr>
        <w:t>…………</w:t>
      </w:r>
      <w:r w:rsidRPr="008B0A18">
        <w:rPr>
          <w:rFonts w:ascii="Arial" w:hAnsi="Arial" w:cs="Arial"/>
          <w:b/>
          <w:sz w:val="18"/>
          <w:szCs w:val="22"/>
          <w:highlight w:val="yellow"/>
        </w:rPr>
        <w:t>€/HT</w:t>
      </w: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44FB92EB" w14:textId="77777777" w:rsidR="00D22779" w:rsidRDefault="00D22779" w:rsidP="009B45B9">
      <w:pPr>
        <w:tabs>
          <w:tab w:val="left" w:pos="851"/>
        </w:tabs>
        <w:jc w:val="both"/>
        <w:rPr>
          <w:rFonts w:ascii="Arial Narrow" w:hAnsi="Arial Narrow" w:cs="Arial"/>
          <w:bCs/>
        </w:rPr>
        <w:sectPr w:rsidR="00D22779" w:rsidSect="00803DD4">
          <w:pgSz w:w="11906" w:h="16838"/>
          <w:pgMar w:top="454" w:right="851" w:bottom="736" w:left="851" w:header="720" w:footer="680" w:gutter="0"/>
          <w:cols w:space="720"/>
          <w:docGrid w:linePitch="360"/>
        </w:sectPr>
      </w:pPr>
    </w:p>
    <w:p w14:paraId="0E663858" w14:textId="77777777" w:rsidR="00B00D01" w:rsidRPr="004268AC" w:rsidRDefault="00B00D0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20"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21"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210408B3" w14:textId="77777777" w:rsidR="00B00D01" w:rsidRDefault="00B00D01" w:rsidP="005846FB">
      <w:pPr>
        <w:tabs>
          <w:tab w:val="left" w:pos="851"/>
        </w:tabs>
        <w:jc w:val="both"/>
        <w:rPr>
          <w:rFonts w:ascii="Arial Narrow" w:hAnsi="Arial Narrow" w:cs="Arial"/>
          <w:bCs/>
        </w:rPr>
        <w:sectPr w:rsidR="00B00D01" w:rsidSect="00803DD4">
          <w:pgSz w:w="11906" w:h="16838"/>
          <w:pgMar w:top="454" w:right="851" w:bottom="736" w:left="851" w:header="720" w:footer="680" w:gutter="0"/>
          <w:cols w:space="720"/>
          <w:docGrid w:linePitch="360"/>
        </w:sectPr>
      </w:pP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2"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3"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68E181D1"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B00D01">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67AB8DC"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00B50137">
        <w:rPr>
          <w:rFonts w:ascii="Arial" w:hAnsi="Arial" w:cs="Arial"/>
          <w:b/>
          <w:sz w:val="22"/>
          <w:szCs w:val="22"/>
        </w:rPr>
        <w:t xml:space="preserve">référencée                 et datée du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3" w:name="_Hlk501544797"/>
    <w:p w14:paraId="3ECF2263" w14:textId="09515380" w:rsidR="009A032A" w:rsidRPr="00A52D6B" w:rsidRDefault="00B50137"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3"/>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77777777" w:rsidR="00022A4F" w:rsidRDefault="00022A4F" w:rsidP="00022A4F">
      <w:pPr>
        <w:jc w:val="both"/>
        <w:rPr>
          <w:rFonts w:ascii="Arial" w:hAnsi="Arial" w:cs="Arial"/>
        </w:rPr>
      </w:pPr>
      <w:r>
        <w:rPr>
          <w:rFonts w:ascii="Arial" w:hAnsi="Arial" w:cs="Arial"/>
        </w:rPr>
        <w:t xml:space="preserve">Le présent marché est conclu : </w:t>
      </w:r>
    </w:p>
    <w:p w14:paraId="1CA219CA" w14:textId="77777777" w:rsidR="00022A4F" w:rsidRDefault="00022A4F" w:rsidP="00022A4F">
      <w:pPr>
        <w:jc w:val="both"/>
        <w:rPr>
          <w:rFonts w:ascii="Arial" w:hAnsi="Arial" w:cs="Arial"/>
        </w:rPr>
      </w:pPr>
    </w:p>
    <w:p w14:paraId="11C422B1" w14:textId="1173C729" w:rsidR="00022A4F" w:rsidRDefault="00F90AB1" w:rsidP="00022A4F">
      <w:pPr>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022A4F">
        <w:rPr>
          <w:rFonts w:ascii="Arial" w:hAnsi="Arial" w:cs="Arial"/>
        </w:rPr>
        <w:t xml:space="preserve"> sans montant minimum. </w:t>
      </w:r>
    </w:p>
    <w:p w14:paraId="2C739EA5" w14:textId="77777777" w:rsidR="00022A4F" w:rsidRDefault="00022A4F" w:rsidP="00022A4F">
      <w:pPr>
        <w:jc w:val="both"/>
        <w:rPr>
          <w:rFonts w:ascii="Arial" w:hAnsi="Arial" w:cs="Arial"/>
        </w:rPr>
      </w:pPr>
    </w:p>
    <w:p w14:paraId="7F2103E2" w14:textId="77777777" w:rsidR="00022A4F" w:rsidRDefault="00022A4F" w:rsidP="00022A4F">
      <w:pPr>
        <w:jc w:val="both"/>
        <w:rPr>
          <w:rFonts w:ascii="Arial" w:hAnsi="Arial" w:cs="Arial"/>
        </w:rPr>
      </w:pPr>
    </w:p>
    <w:p w14:paraId="309F01AB" w14:textId="77777777" w:rsidR="00022A4F" w:rsidRDefault="00022A4F" w:rsidP="00022A4F">
      <w:pPr>
        <w:jc w:val="both"/>
        <w:rPr>
          <w:rFonts w:ascii="Arial" w:hAnsi="Arial" w:cs="Arial"/>
        </w:rPr>
      </w:pPr>
    </w:p>
    <w:p w14:paraId="1E8B8DAC" w14:textId="1530EA51" w:rsidR="00960778" w:rsidRPr="00B50137" w:rsidRDefault="00022A4F" w:rsidP="00022A4F">
      <w:pPr>
        <w:jc w:val="both"/>
        <w:rPr>
          <w:rFonts w:ascii="Arial" w:hAnsi="Arial" w:cs="Arial"/>
        </w:rPr>
      </w:pPr>
      <w:r w:rsidRPr="00B50137">
        <w:rPr>
          <w:rFonts w:ascii="Arial" w:hAnsi="Arial" w:cs="Arial"/>
        </w:rPr>
        <w:t xml:space="preserve">Son montant maximum </w:t>
      </w:r>
      <w:r w:rsidR="00553933" w:rsidRPr="00B50137">
        <w:rPr>
          <w:rFonts w:ascii="Arial" w:hAnsi="Arial" w:cs="Arial"/>
        </w:rPr>
        <w:t xml:space="preserve">s’agissant </w:t>
      </w:r>
      <w:r w:rsidR="00960778" w:rsidRPr="00B50137">
        <w:tab/>
      </w:r>
      <w:r w:rsidR="00553933" w:rsidRPr="00B50137">
        <w:rPr>
          <w:rFonts w:ascii="Arial" w:hAnsi="Arial" w:cs="Arial"/>
        </w:rPr>
        <w:t xml:space="preserve">du lot 1 </w:t>
      </w:r>
      <w:r w:rsidRPr="00B50137">
        <w:rPr>
          <w:rFonts w:ascii="Arial" w:hAnsi="Arial" w:cs="Arial"/>
        </w:rPr>
        <w:t xml:space="preserve">ne pourra dépasser le montant de </w:t>
      </w:r>
      <w:r w:rsidR="00960778" w:rsidRPr="00B50137">
        <w:tab/>
      </w:r>
      <w:r w:rsidR="00960778" w:rsidRPr="00B50137">
        <w:rPr>
          <w:rFonts w:ascii="Arial" w:hAnsi="Arial" w:cs="Arial"/>
        </w:rPr>
        <w:t xml:space="preserve"> </w:t>
      </w:r>
      <w:r w:rsidR="00F90AB1" w:rsidRPr="00B50137">
        <w:tab/>
      </w:r>
      <w:r w:rsidR="2902DB72" w:rsidRPr="00B50137">
        <w:rPr>
          <w:rFonts w:ascii="Arial" w:hAnsi="Arial" w:cs="Arial"/>
        </w:rPr>
        <w:t>50 000</w:t>
      </w:r>
      <w:r w:rsidR="00F90AB1" w:rsidRPr="00B50137">
        <w:rPr>
          <w:rFonts w:ascii="Arial" w:hAnsi="Arial" w:cs="Arial"/>
        </w:rPr>
        <w:t xml:space="preserve"> euros/HT</w:t>
      </w:r>
    </w:p>
    <w:p w14:paraId="5F0FCDAB" w14:textId="659F1027" w:rsidR="00022A4F" w:rsidRPr="00B50137" w:rsidRDefault="00960778" w:rsidP="00022A4F">
      <w:pPr>
        <w:jc w:val="both"/>
        <w:rPr>
          <w:rFonts w:ascii="Arial" w:hAnsi="Arial" w:cs="Arial"/>
        </w:rPr>
      </w:pPr>
      <w:r w:rsidRPr="00B50137">
        <w:rPr>
          <w:rFonts w:ascii="Arial" w:hAnsi="Arial" w:cs="Arial"/>
        </w:rPr>
        <w:t xml:space="preserve">celui </w:t>
      </w:r>
      <w:r w:rsidRPr="00B50137">
        <w:tab/>
      </w:r>
      <w:r w:rsidRPr="00B50137">
        <w:tab/>
      </w:r>
      <w:r w:rsidRPr="00B50137">
        <w:tab/>
      </w:r>
      <w:r w:rsidRPr="00B50137">
        <w:tab/>
      </w:r>
      <w:r w:rsidRPr="00B50137">
        <w:tab/>
      </w:r>
      <w:r w:rsidRPr="00B50137">
        <w:tab/>
      </w:r>
      <w:r w:rsidRPr="00B50137">
        <w:rPr>
          <w:rFonts w:ascii="Arial" w:hAnsi="Arial" w:cs="Arial"/>
        </w:rPr>
        <w:t xml:space="preserve">du lot 2 ne pourra pas dépasser le montant de </w:t>
      </w:r>
      <w:r w:rsidR="00F90AB1" w:rsidRPr="00B50137">
        <w:tab/>
      </w:r>
      <w:r w:rsidR="6BDAE63A" w:rsidRPr="00B50137">
        <w:rPr>
          <w:rFonts w:ascii="Arial" w:hAnsi="Arial" w:cs="Arial"/>
        </w:rPr>
        <w:t>20 000</w:t>
      </w:r>
      <w:r w:rsidR="00F90AB1" w:rsidRPr="00B50137">
        <w:rPr>
          <w:rFonts w:ascii="Arial" w:hAnsi="Arial" w:cs="Arial"/>
        </w:rPr>
        <w:t xml:space="preserve"> euros/HT</w:t>
      </w:r>
    </w:p>
    <w:p w14:paraId="5ACEE7C5" w14:textId="728E4784" w:rsidR="00F90AB1" w:rsidRDefault="00F90AB1" w:rsidP="00F90AB1">
      <w:pPr>
        <w:jc w:val="both"/>
        <w:rPr>
          <w:rFonts w:ascii="Arial" w:hAnsi="Arial" w:cs="Arial"/>
        </w:rPr>
      </w:pPr>
      <w:r w:rsidRPr="00B50137">
        <w:rPr>
          <w:rFonts w:ascii="Arial" w:hAnsi="Arial" w:cs="Arial"/>
        </w:rPr>
        <w:t xml:space="preserve">celui </w:t>
      </w:r>
      <w:r w:rsidRPr="00B50137">
        <w:tab/>
      </w:r>
      <w:r w:rsidRPr="00B50137">
        <w:tab/>
      </w:r>
      <w:r w:rsidRPr="00B50137">
        <w:tab/>
      </w:r>
      <w:r w:rsidRPr="00B50137">
        <w:tab/>
      </w:r>
      <w:r w:rsidRPr="00B50137">
        <w:tab/>
      </w:r>
      <w:r w:rsidRPr="00B50137">
        <w:tab/>
      </w:r>
      <w:r w:rsidRPr="00B50137">
        <w:rPr>
          <w:rFonts w:ascii="Arial" w:hAnsi="Arial" w:cs="Arial"/>
        </w:rPr>
        <w:t xml:space="preserve">du lot </w:t>
      </w:r>
      <w:r w:rsidR="11D7CCCA" w:rsidRPr="00B50137">
        <w:rPr>
          <w:rFonts w:ascii="Arial" w:hAnsi="Arial" w:cs="Arial"/>
        </w:rPr>
        <w:t>4</w:t>
      </w:r>
      <w:r w:rsidRPr="00B50137">
        <w:rPr>
          <w:rFonts w:ascii="Arial" w:hAnsi="Arial" w:cs="Arial"/>
        </w:rPr>
        <w:t xml:space="preserve"> ne pourra pas dépasser le montant de </w:t>
      </w:r>
      <w:r w:rsidRPr="00B50137">
        <w:tab/>
      </w:r>
      <w:r w:rsidR="6B30999B" w:rsidRPr="00B50137">
        <w:rPr>
          <w:rFonts w:ascii="Arial" w:hAnsi="Arial" w:cs="Arial"/>
        </w:rPr>
        <w:t>300 000</w:t>
      </w:r>
      <w:r w:rsidR="00E52609" w:rsidRPr="00B50137">
        <w:rPr>
          <w:rFonts w:ascii="Arial" w:hAnsi="Arial" w:cs="Arial"/>
        </w:rPr>
        <w:t xml:space="preserve">   </w:t>
      </w:r>
      <w:r w:rsidRPr="00B50137">
        <w:rPr>
          <w:rFonts w:ascii="Arial" w:hAnsi="Arial" w:cs="Arial"/>
        </w:rPr>
        <w:t>euros/HT</w:t>
      </w:r>
    </w:p>
    <w:p w14:paraId="241268A7" w14:textId="77777777" w:rsidR="00F90AB1" w:rsidRDefault="00F90AB1" w:rsidP="00022A4F">
      <w:pPr>
        <w:jc w:val="both"/>
        <w:rPr>
          <w:rFonts w:ascii="Arial" w:hAnsi="Arial" w:cs="Arial"/>
        </w:rPr>
      </w:pPr>
    </w:p>
    <w:p w14:paraId="7C51FD12" w14:textId="77777777" w:rsidR="00022A4F" w:rsidRDefault="00022A4F" w:rsidP="00022A4F">
      <w:pPr>
        <w:jc w:val="both"/>
        <w:rPr>
          <w:rFonts w:ascii="Arial" w:hAnsi="Arial" w:cs="Arial"/>
        </w:rPr>
      </w:pPr>
    </w:p>
    <w:p w14:paraId="7066A794" w14:textId="77777777" w:rsidR="00022A4F" w:rsidRDefault="00022A4F" w:rsidP="00022A4F">
      <w:pPr>
        <w:jc w:val="both"/>
        <w:rPr>
          <w:rFonts w:ascii="Arial" w:hAnsi="Arial" w:cs="Arial"/>
        </w:rPr>
      </w:pPr>
    </w:p>
    <w:p w14:paraId="2D37C557" w14:textId="20366520" w:rsidR="00022A4F" w:rsidRDefault="00022A4F" w:rsidP="00022A4F">
      <w:pPr>
        <w:jc w:val="both"/>
        <w:rPr>
          <w:rFonts w:ascii="Arial" w:hAnsi="Arial" w:cs="Arial"/>
        </w:rPr>
      </w:pPr>
      <w:r>
        <w:rPr>
          <w:rFonts w:ascii="Arial" w:hAnsi="Arial" w:cs="Arial"/>
        </w:rPr>
        <w:t xml:space="preserve">Ce montant est donné à titre indicatif et ne constitue en aucun cas un engagement de </w:t>
      </w:r>
      <w:r w:rsidR="00994BB5">
        <w:rPr>
          <w:rFonts w:ascii="Arial" w:hAnsi="Arial" w:cs="Arial"/>
        </w:rPr>
        <w:t>l’Ineris</w:t>
      </w:r>
      <w:r>
        <w:rPr>
          <w:rFonts w:ascii="Arial" w:hAnsi="Arial" w:cs="Arial"/>
        </w:rPr>
        <w:t>.</w:t>
      </w: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05E6462B" w14:textId="77777777" w:rsidR="00243D50" w:rsidRPr="00A52D6B" w:rsidRDefault="00243D50" w:rsidP="00243D50">
      <w:pPr>
        <w:jc w:val="both"/>
        <w:rPr>
          <w:rFonts w:ascii="Arial" w:hAnsi="Arial" w:cs="Arial"/>
        </w:rPr>
      </w:pPr>
    </w:p>
    <w:p w14:paraId="6E1E90C6" w14:textId="383695ED" w:rsidR="00243D50" w:rsidRPr="00960778" w:rsidRDefault="00730E47" w:rsidP="00243D50">
      <w:pPr>
        <w:jc w:val="both"/>
        <w:rPr>
          <w:rFonts w:ascii="Arial" w:hAnsi="Arial" w:cs="Arial"/>
        </w:rPr>
      </w:pPr>
      <w:r w:rsidRPr="00960778">
        <w:rPr>
          <w:rFonts w:ascii="Arial" w:hAnsi="Arial" w:cs="Arial"/>
        </w:rPr>
        <w:t>Avis du Contrôleur Budgétaire</w:t>
      </w:r>
    </w:p>
    <w:p w14:paraId="408FADF8" w14:textId="77777777" w:rsidR="00243D50" w:rsidRPr="00960778" w:rsidRDefault="00243D50" w:rsidP="00243D50">
      <w:pPr>
        <w:jc w:val="both"/>
        <w:rPr>
          <w:rFonts w:ascii="Arial" w:hAnsi="Arial" w:cs="Arial"/>
        </w:rPr>
      </w:pPr>
    </w:p>
    <w:p w14:paraId="5698B540" w14:textId="22AECEA4" w:rsidR="00243D50" w:rsidRPr="00960778" w:rsidRDefault="007A6ED1" w:rsidP="00243D50">
      <w:pPr>
        <w:rPr>
          <w:rFonts w:ascii="Arial" w:hAnsi="Arial" w:cs="Arial"/>
        </w:rPr>
      </w:pPr>
      <w:r w:rsidRPr="00960778">
        <w:rPr>
          <w:rFonts w:ascii="Arial" w:hAnsi="Arial" w:cs="Arial"/>
        </w:rPr>
        <w:t xml:space="preserve">Ivry sur Seine, </w:t>
      </w:r>
      <w:r w:rsidR="00243D50" w:rsidRPr="00960778">
        <w:rPr>
          <w:rFonts w:ascii="Arial" w:hAnsi="Arial" w:cs="Arial"/>
        </w:rPr>
        <w:t xml:space="preserve">le </w:t>
      </w:r>
      <w:r w:rsidR="007662B6" w:rsidRPr="00960778">
        <w:rPr>
          <w:rFonts w:ascii="Arial" w:hAnsi="Arial" w:cs="Arial"/>
        </w:rPr>
        <w:tab/>
      </w:r>
      <w:r w:rsidR="007662B6" w:rsidRPr="00960778">
        <w:rPr>
          <w:rFonts w:ascii="Arial" w:hAnsi="Arial" w:cs="Arial"/>
        </w:rPr>
        <w:tab/>
      </w:r>
      <w:r w:rsidR="007662B6" w:rsidRPr="00960778">
        <w:rPr>
          <w:rFonts w:ascii="Arial" w:hAnsi="Arial" w:cs="Arial"/>
        </w:rPr>
        <w:tab/>
      </w:r>
    </w:p>
    <w:p w14:paraId="6808949A" w14:textId="01FBE2A9" w:rsidR="00243D50" w:rsidRDefault="00243D50" w:rsidP="00243D50">
      <w:pPr>
        <w:rPr>
          <w:rFonts w:ascii="Arial" w:hAnsi="Arial" w:cs="Arial"/>
        </w:rPr>
      </w:pPr>
    </w:p>
    <w:p w14:paraId="31D6CC2B" w14:textId="77777777" w:rsidR="006E38AA" w:rsidRDefault="006E38AA" w:rsidP="00243D50">
      <w:pPr>
        <w:rPr>
          <w:rFonts w:ascii="Arial" w:hAnsi="Arial" w:cs="Arial"/>
        </w:rPr>
      </w:pPr>
    </w:p>
    <w:p w14:paraId="7B9379A6" w14:textId="77777777" w:rsidR="006E38AA" w:rsidRDefault="006E38AA" w:rsidP="00243D50">
      <w:pPr>
        <w:rPr>
          <w:rFonts w:ascii="Arial" w:hAnsi="Arial" w:cs="Arial"/>
        </w:rPr>
      </w:pPr>
    </w:p>
    <w:p w14:paraId="4219F264" w14:textId="77777777" w:rsidR="006E38AA" w:rsidRDefault="006E38AA" w:rsidP="00243D50">
      <w:pPr>
        <w:rPr>
          <w:rFonts w:ascii="Arial" w:hAnsi="Arial" w:cs="Arial"/>
        </w:rPr>
      </w:pPr>
    </w:p>
    <w:p w14:paraId="3859CD7B" w14:textId="77777777" w:rsidR="006E38AA" w:rsidRPr="00960778" w:rsidRDefault="006E38AA" w:rsidP="00243D50">
      <w:pPr>
        <w:rPr>
          <w:rFonts w:ascii="Arial" w:hAnsi="Arial" w:cs="Arial"/>
        </w:rPr>
      </w:pPr>
    </w:p>
    <w:p w14:paraId="7E4124FD" w14:textId="77777777" w:rsidR="006E38AA" w:rsidRPr="006E38AA" w:rsidRDefault="006E38AA" w:rsidP="006E38AA">
      <w:pPr>
        <w:rPr>
          <w:rFonts w:ascii="Arial" w:hAnsi="Arial" w:cs="Arial"/>
        </w:rPr>
      </w:pPr>
      <w:r w:rsidRPr="006E38AA">
        <w:rPr>
          <w:rFonts w:ascii="Arial" w:hAnsi="Arial" w:cs="Arial"/>
        </w:rPr>
        <w:t>Madame Le Lagadec</w:t>
      </w:r>
    </w:p>
    <w:p w14:paraId="2435011D" w14:textId="77777777" w:rsidR="006E38AA" w:rsidRPr="006E38AA" w:rsidRDefault="006E38AA" w:rsidP="006E38AA">
      <w:pPr>
        <w:rPr>
          <w:rFonts w:ascii="Arial" w:hAnsi="Arial" w:cs="Arial"/>
        </w:rPr>
      </w:pPr>
      <w:r w:rsidRPr="006E38AA">
        <w:rPr>
          <w:rFonts w:ascii="Arial" w:hAnsi="Arial" w:cs="Arial"/>
        </w:rPr>
        <w:t>Contrôleuse Générale Economique et Financière</w:t>
      </w:r>
    </w:p>
    <w:p w14:paraId="37331C27" w14:textId="20786B1C" w:rsidR="00730E47" w:rsidRPr="00960778" w:rsidRDefault="006E38AA" w:rsidP="006E38AA">
      <w:pPr>
        <w:rPr>
          <w:rFonts w:ascii="Arial" w:hAnsi="Arial" w:cs="Arial"/>
        </w:rPr>
      </w:pPr>
      <w:r w:rsidRPr="006E38AA">
        <w:rPr>
          <w:rFonts w:ascii="Arial" w:hAnsi="Arial" w:cs="Arial"/>
        </w:rPr>
        <w:t>Ministère de l’économie</w:t>
      </w:r>
    </w:p>
    <w:p w14:paraId="131BD9C4" w14:textId="60D8CD98" w:rsidR="00730E47" w:rsidRDefault="00730E47" w:rsidP="00243D50">
      <w:pPr>
        <w:rPr>
          <w:rFonts w:ascii="Arial" w:hAnsi="Arial" w:cs="Arial"/>
        </w:rPr>
      </w:pPr>
    </w:p>
    <w:p w14:paraId="78541CFA" w14:textId="77777777" w:rsidR="00E17A92" w:rsidRPr="00960778" w:rsidRDefault="00E17A92" w:rsidP="00243D50">
      <w:pPr>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7F5DA" w14:textId="77777777" w:rsidR="00D85419" w:rsidRDefault="00D85419">
      <w:r>
        <w:separator/>
      </w:r>
    </w:p>
  </w:endnote>
  <w:endnote w:type="continuationSeparator" w:id="0">
    <w:p w14:paraId="00F149C6" w14:textId="77777777" w:rsidR="00D85419" w:rsidRDefault="00D85419">
      <w:r>
        <w:continuationSeparator/>
      </w:r>
    </w:p>
  </w:endnote>
  <w:endnote w:type="continuationNotice" w:id="1">
    <w:p w14:paraId="1BAD130D" w14:textId="77777777" w:rsidR="00EC6CC8" w:rsidRDefault="00EC6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Arial Unicode MS'">
    <w:altName w:val="Calibri"/>
    <w:charset w:val="00"/>
    <w:family w:val="auto"/>
    <w:pitch w:val="variable"/>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altName w:val="Arial"/>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tcPr>
        <w:p w14:paraId="58EF2B0D" w14:textId="26B95C11" w:rsidR="005C0983" w:rsidRPr="008E1317" w:rsidRDefault="005C0983" w:rsidP="00B40408">
          <w:pPr>
            <w:ind w:right="-638"/>
            <w:rPr>
              <w:rFonts w:ascii="Arial" w:hAnsi="Arial" w:cs="Arial"/>
              <w:b/>
              <w:i/>
            </w:rPr>
          </w:pPr>
          <w:r w:rsidRPr="008E1317">
            <w:rPr>
              <w:rFonts w:ascii="Arial" w:hAnsi="Arial" w:cs="Arial"/>
              <w:b/>
            </w:rPr>
            <w:t>Acte d’engagement</w:t>
          </w:r>
          <w:r w:rsidR="0030154B">
            <w:rPr>
              <w:rFonts w:ascii="Arial" w:hAnsi="Arial" w:cs="Arial"/>
              <w:b/>
            </w:rPr>
            <w:t xml:space="preserve">                       AE – AC25PFAS2</w:t>
          </w:r>
        </w:p>
      </w:tc>
      <w:tc>
        <w:tcPr>
          <w:tcW w:w="5528" w:type="dxa"/>
        </w:tcPr>
        <w:p w14:paraId="6A537FDD" w14:textId="67F85ECF" w:rsidR="005C0983" w:rsidRPr="008E1317" w:rsidRDefault="005C0983" w:rsidP="00660727">
          <w:pPr>
            <w:jc w:val="center"/>
            <w:rPr>
              <w:rFonts w:ascii="Arial" w:hAnsi="Arial" w:cs="Arial"/>
              <w:b/>
            </w:rPr>
          </w:pPr>
        </w:p>
      </w:tc>
      <w:tc>
        <w:tcPr>
          <w:tcW w:w="896" w:type="dxa"/>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4DBA9" w14:textId="77777777" w:rsidR="00D85419" w:rsidRDefault="00D85419">
      <w:r>
        <w:separator/>
      </w:r>
    </w:p>
  </w:footnote>
  <w:footnote w:type="continuationSeparator" w:id="0">
    <w:p w14:paraId="096E5ACF" w14:textId="77777777" w:rsidR="00D85419" w:rsidRDefault="00D85419">
      <w:r>
        <w:continuationSeparator/>
      </w:r>
    </w:p>
  </w:footnote>
  <w:footnote w:type="continuationNotice" w:id="1">
    <w:p w14:paraId="7F076E27" w14:textId="77777777" w:rsidR="00EC6CC8" w:rsidRDefault="00EC6C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394562A"/>
    <w:multiLevelType w:val="hybridMultilevel"/>
    <w:tmpl w:val="791CB644"/>
    <w:lvl w:ilvl="0" w:tplc="8F5C1E58">
      <w:start w:val="1"/>
      <w:numFmt w:val="bullet"/>
      <w:lvlText w:val=""/>
      <w:lvlJc w:val="left"/>
      <w:pPr>
        <w:ind w:left="720" w:hanging="360"/>
      </w:pPr>
      <w:rPr>
        <w:rFonts w:ascii="Wingdings" w:hAnsi="Wingdings" w:hint="default"/>
      </w:rPr>
    </w:lvl>
    <w:lvl w:ilvl="1" w:tplc="005C3AA6">
      <w:start w:val="1"/>
      <w:numFmt w:val="bullet"/>
      <w:pStyle w:val="puce1"/>
      <w:lvlText w:val=""/>
      <w:lvlJc w:val="left"/>
      <w:pPr>
        <w:ind w:left="1440" w:hanging="360"/>
      </w:pPr>
      <w:rPr>
        <w:rFonts w:ascii="Wingdings" w:hAnsi="Wingdings" w:hint="default"/>
      </w:rPr>
    </w:lvl>
    <w:lvl w:ilvl="2" w:tplc="040C0005">
      <w:start w:val="1"/>
      <w:numFmt w:val="bullet"/>
      <w:pStyle w:val="puce2"/>
      <w:lvlText w:val="-"/>
      <w:lvlJc w:val="left"/>
      <w:pPr>
        <w:ind w:left="2160" w:hanging="360"/>
      </w:pPr>
      <w:rPr>
        <w:rFonts w:ascii="Arial"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0"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1"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4"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6"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7"/>
  </w:num>
  <w:num w:numId="5" w16cid:durableId="1976176944">
    <w:abstractNumId w:val="4"/>
  </w:num>
  <w:num w:numId="6" w16cid:durableId="1349940377">
    <w:abstractNumId w:val="10"/>
  </w:num>
  <w:num w:numId="7" w16cid:durableId="98188327">
    <w:abstractNumId w:val="10"/>
  </w:num>
  <w:num w:numId="8" w16cid:durableId="1357077201">
    <w:abstractNumId w:val="10"/>
  </w:num>
  <w:num w:numId="9" w16cid:durableId="1427186863">
    <w:abstractNumId w:val="8"/>
  </w:num>
  <w:num w:numId="10" w16cid:durableId="455828443">
    <w:abstractNumId w:val="8"/>
  </w:num>
  <w:num w:numId="11" w16cid:durableId="1874030655">
    <w:abstractNumId w:val="8"/>
  </w:num>
  <w:num w:numId="12" w16cid:durableId="1554733364">
    <w:abstractNumId w:val="15"/>
  </w:num>
  <w:num w:numId="13" w16cid:durableId="1958104087">
    <w:abstractNumId w:val="15"/>
  </w:num>
  <w:num w:numId="14" w16cid:durableId="50231366">
    <w:abstractNumId w:val="15"/>
  </w:num>
  <w:num w:numId="15" w16cid:durableId="649016721">
    <w:abstractNumId w:val="16"/>
  </w:num>
  <w:num w:numId="16" w16cid:durableId="2076661091">
    <w:abstractNumId w:val="5"/>
  </w:num>
  <w:num w:numId="17" w16cid:durableId="138231400">
    <w:abstractNumId w:val="4"/>
  </w:num>
  <w:num w:numId="18" w16cid:durableId="849414333">
    <w:abstractNumId w:val="13"/>
  </w:num>
  <w:num w:numId="19" w16cid:durableId="1905292352">
    <w:abstractNumId w:val="14"/>
  </w:num>
  <w:num w:numId="20" w16cid:durableId="704599672">
    <w:abstractNumId w:val="9"/>
  </w:num>
  <w:num w:numId="21" w16cid:durableId="1123235552">
    <w:abstractNumId w:val="20"/>
  </w:num>
  <w:num w:numId="22" w16cid:durableId="1573855575">
    <w:abstractNumId w:val="11"/>
  </w:num>
  <w:num w:numId="23" w16cid:durableId="1337225628">
    <w:abstractNumId w:val="18"/>
  </w:num>
  <w:num w:numId="24" w16cid:durableId="746653955">
    <w:abstractNumId w:val="12"/>
  </w:num>
  <w:num w:numId="25" w16cid:durableId="1515144294">
    <w:abstractNumId w:val="6"/>
  </w:num>
  <w:num w:numId="26" w16cid:durableId="1091393267">
    <w:abstractNumId w:val="3"/>
  </w:num>
  <w:num w:numId="27" w16cid:durableId="22946543">
    <w:abstractNumId w:val="19"/>
  </w:num>
  <w:num w:numId="28" w16cid:durableId="17260995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5F4"/>
    <w:rsid w:val="00001D87"/>
    <w:rsid w:val="00007F0D"/>
    <w:rsid w:val="00022A4F"/>
    <w:rsid w:val="00026C1E"/>
    <w:rsid w:val="00031A00"/>
    <w:rsid w:val="000344BD"/>
    <w:rsid w:val="00036500"/>
    <w:rsid w:val="00036F9F"/>
    <w:rsid w:val="0004393D"/>
    <w:rsid w:val="000456CE"/>
    <w:rsid w:val="0006264F"/>
    <w:rsid w:val="00065BC7"/>
    <w:rsid w:val="000663A4"/>
    <w:rsid w:val="0006728F"/>
    <w:rsid w:val="00072FF4"/>
    <w:rsid w:val="00073336"/>
    <w:rsid w:val="0008094B"/>
    <w:rsid w:val="00081128"/>
    <w:rsid w:val="00081F3C"/>
    <w:rsid w:val="00083C20"/>
    <w:rsid w:val="00086578"/>
    <w:rsid w:val="00097A53"/>
    <w:rsid w:val="000A2E05"/>
    <w:rsid w:val="000A6CF0"/>
    <w:rsid w:val="000A6E23"/>
    <w:rsid w:val="000B1006"/>
    <w:rsid w:val="000B3E1A"/>
    <w:rsid w:val="000C0786"/>
    <w:rsid w:val="000C151A"/>
    <w:rsid w:val="000D10AF"/>
    <w:rsid w:val="000D761F"/>
    <w:rsid w:val="000E0020"/>
    <w:rsid w:val="000E1C0C"/>
    <w:rsid w:val="000E1E24"/>
    <w:rsid w:val="000E2978"/>
    <w:rsid w:val="000E6C96"/>
    <w:rsid w:val="000F3315"/>
    <w:rsid w:val="00103B77"/>
    <w:rsid w:val="00104B62"/>
    <w:rsid w:val="00105459"/>
    <w:rsid w:val="00106D9D"/>
    <w:rsid w:val="00116970"/>
    <w:rsid w:val="001172DE"/>
    <w:rsid w:val="00123CDB"/>
    <w:rsid w:val="00124620"/>
    <w:rsid w:val="001406E7"/>
    <w:rsid w:val="00153371"/>
    <w:rsid w:val="00160D17"/>
    <w:rsid w:val="00166B56"/>
    <w:rsid w:val="001756DF"/>
    <w:rsid w:val="00176032"/>
    <w:rsid w:val="00176F4B"/>
    <w:rsid w:val="00177FD1"/>
    <w:rsid w:val="00191D30"/>
    <w:rsid w:val="00192556"/>
    <w:rsid w:val="001A21FE"/>
    <w:rsid w:val="001A4CA4"/>
    <w:rsid w:val="001A59FA"/>
    <w:rsid w:val="001A6D0F"/>
    <w:rsid w:val="001B768B"/>
    <w:rsid w:val="001C2C20"/>
    <w:rsid w:val="001C38D2"/>
    <w:rsid w:val="001C40C0"/>
    <w:rsid w:val="001C733C"/>
    <w:rsid w:val="001C7880"/>
    <w:rsid w:val="001C7B8F"/>
    <w:rsid w:val="001E03ED"/>
    <w:rsid w:val="001E4E56"/>
    <w:rsid w:val="00206806"/>
    <w:rsid w:val="0021527A"/>
    <w:rsid w:val="00215C35"/>
    <w:rsid w:val="0021797C"/>
    <w:rsid w:val="00223EFE"/>
    <w:rsid w:val="00225A1A"/>
    <w:rsid w:val="00232BA0"/>
    <w:rsid w:val="00237327"/>
    <w:rsid w:val="00240987"/>
    <w:rsid w:val="002413DD"/>
    <w:rsid w:val="00243D50"/>
    <w:rsid w:val="002475EA"/>
    <w:rsid w:val="00251040"/>
    <w:rsid w:val="00263B88"/>
    <w:rsid w:val="0026489A"/>
    <w:rsid w:val="002654F2"/>
    <w:rsid w:val="002904AF"/>
    <w:rsid w:val="0029455E"/>
    <w:rsid w:val="002946CF"/>
    <w:rsid w:val="002961BF"/>
    <w:rsid w:val="002A4CE3"/>
    <w:rsid w:val="002B2988"/>
    <w:rsid w:val="002C0468"/>
    <w:rsid w:val="002C2CA3"/>
    <w:rsid w:val="002C4978"/>
    <w:rsid w:val="002C4B3E"/>
    <w:rsid w:val="002C5927"/>
    <w:rsid w:val="002C79D6"/>
    <w:rsid w:val="002D0FCF"/>
    <w:rsid w:val="002D2E55"/>
    <w:rsid w:val="002D690A"/>
    <w:rsid w:val="002E446D"/>
    <w:rsid w:val="002E7206"/>
    <w:rsid w:val="002E7F09"/>
    <w:rsid w:val="002F4DD0"/>
    <w:rsid w:val="002F704A"/>
    <w:rsid w:val="0030154B"/>
    <w:rsid w:val="00313BB2"/>
    <w:rsid w:val="00313CE0"/>
    <w:rsid w:val="00320879"/>
    <w:rsid w:val="00330A82"/>
    <w:rsid w:val="00332659"/>
    <w:rsid w:val="00332684"/>
    <w:rsid w:val="00332B12"/>
    <w:rsid w:val="0033445E"/>
    <w:rsid w:val="003358BD"/>
    <w:rsid w:val="00340B54"/>
    <w:rsid w:val="00343C5D"/>
    <w:rsid w:val="003521F6"/>
    <w:rsid w:val="00354C04"/>
    <w:rsid w:val="00361FF1"/>
    <w:rsid w:val="00365B40"/>
    <w:rsid w:val="00370023"/>
    <w:rsid w:val="00370796"/>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E31C2"/>
    <w:rsid w:val="003F0C7D"/>
    <w:rsid w:val="003F1389"/>
    <w:rsid w:val="003F5EE7"/>
    <w:rsid w:val="00412382"/>
    <w:rsid w:val="0041526B"/>
    <w:rsid w:val="004268AC"/>
    <w:rsid w:val="0043706E"/>
    <w:rsid w:val="00444CF7"/>
    <w:rsid w:val="0044597F"/>
    <w:rsid w:val="0044629B"/>
    <w:rsid w:val="00450B68"/>
    <w:rsid w:val="004527E1"/>
    <w:rsid w:val="00454086"/>
    <w:rsid w:val="00457AC6"/>
    <w:rsid w:val="004653F1"/>
    <w:rsid w:val="00475833"/>
    <w:rsid w:val="00490F70"/>
    <w:rsid w:val="0049554E"/>
    <w:rsid w:val="004964B1"/>
    <w:rsid w:val="004A29D9"/>
    <w:rsid w:val="004A7169"/>
    <w:rsid w:val="004B1EF8"/>
    <w:rsid w:val="004D1E4D"/>
    <w:rsid w:val="004E30BE"/>
    <w:rsid w:val="004E63E5"/>
    <w:rsid w:val="004E75A6"/>
    <w:rsid w:val="004F09F2"/>
    <w:rsid w:val="00500F31"/>
    <w:rsid w:val="00514DAF"/>
    <w:rsid w:val="00515A11"/>
    <w:rsid w:val="00516FC1"/>
    <w:rsid w:val="00532EC7"/>
    <w:rsid w:val="00536C47"/>
    <w:rsid w:val="00541CA3"/>
    <w:rsid w:val="00542243"/>
    <w:rsid w:val="00553933"/>
    <w:rsid w:val="005546A9"/>
    <w:rsid w:val="00560734"/>
    <w:rsid w:val="00564B59"/>
    <w:rsid w:val="005701B5"/>
    <w:rsid w:val="00571757"/>
    <w:rsid w:val="00571B2C"/>
    <w:rsid w:val="0058029D"/>
    <w:rsid w:val="005808E8"/>
    <w:rsid w:val="00583CAC"/>
    <w:rsid w:val="005846FB"/>
    <w:rsid w:val="00585231"/>
    <w:rsid w:val="00590975"/>
    <w:rsid w:val="005A42B3"/>
    <w:rsid w:val="005A4A3B"/>
    <w:rsid w:val="005A4CB5"/>
    <w:rsid w:val="005B4FBC"/>
    <w:rsid w:val="005B72D1"/>
    <w:rsid w:val="005B7914"/>
    <w:rsid w:val="005C0983"/>
    <w:rsid w:val="005C0D45"/>
    <w:rsid w:val="005C360B"/>
    <w:rsid w:val="005C52BC"/>
    <w:rsid w:val="005C52CC"/>
    <w:rsid w:val="005C6427"/>
    <w:rsid w:val="005D2210"/>
    <w:rsid w:val="005D4532"/>
    <w:rsid w:val="005E607F"/>
    <w:rsid w:val="005E78E9"/>
    <w:rsid w:val="005F0643"/>
    <w:rsid w:val="0061068C"/>
    <w:rsid w:val="00611C48"/>
    <w:rsid w:val="006168F1"/>
    <w:rsid w:val="00622256"/>
    <w:rsid w:val="00632952"/>
    <w:rsid w:val="00632ECA"/>
    <w:rsid w:val="0064340D"/>
    <w:rsid w:val="0064560F"/>
    <w:rsid w:val="006527CB"/>
    <w:rsid w:val="006530DF"/>
    <w:rsid w:val="00654621"/>
    <w:rsid w:val="0065499C"/>
    <w:rsid w:val="00660727"/>
    <w:rsid w:val="00675D49"/>
    <w:rsid w:val="006775ED"/>
    <w:rsid w:val="00681900"/>
    <w:rsid w:val="00690740"/>
    <w:rsid w:val="006929ED"/>
    <w:rsid w:val="00693C78"/>
    <w:rsid w:val="00697C2C"/>
    <w:rsid w:val="006A0F5B"/>
    <w:rsid w:val="006A28E7"/>
    <w:rsid w:val="006A453A"/>
    <w:rsid w:val="006A4577"/>
    <w:rsid w:val="006B150F"/>
    <w:rsid w:val="006B5279"/>
    <w:rsid w:val="006B5736"/>
    <w:rsid w:val="006C1971"/>
    <w:rsid w:val="006C4224"/>
    <w:rsid w:val="006C4338"/>
    <w:rsid w:val="006D4252"/>
    <w:rsid w:val="006E1393"/>
    <w:rsid w:val="006E204B"/>
    <w:rsid w:val="006E38AA"/>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1F1C"/>
    <w:rsid w:val="007F3C0B"/>
    <w:rsid w:val="007F44BE"/>
    <w:rsid w:val="007F68A6"/>
    <w:rsid w:val="00803DD4"/>
    <w:rsid w:val="00812A61"/>
    <w:rsid w:val="00813D07"/>
    <w:rsid w:val="0082049D"/>
    <w:rsid w:val="00822874"/>
    <w:rsid w:val="0083205E"/>
    <w:rsid w:val="00844DAA"/>
    <w:rsid w:val="008466D7"/>
    <w:rsid w:val="008571D3"/>
    <w:rsid w:val="0086061B"/>
    <w:rsid w:val="00867D9F"/>
    <w:rsid w:val="008774D5"/>
    <w:rsid w:val="00882E80"/>
    <w:rsid w:val="008839C0"/>
    <w:rsid w:val="00883A47"/>
    <w:rsid w:val="00887392"/>
    <w:rsid w:val="008877D5"/>
    <w:rsid w:val="00890A48"/>
    <w:rsid w:val="00893BF4"/>
    <w:rsid w:val="00895C02"/>
    <w:rsid w:val="008A18D4"/>
    <w:rsid w:val="008A5E5E"/>
    <w:rsid w:val="008A7963"/>
    <w:rsid w:val="008B0A18"/>
    <w:rsid w:val="008B225C"/>
    <w:rsid w:val="008B29C5"/>
    <w:rsid w:val="008B475D"/>
    <w:rsid w:val="008C0B1F"/>
    <w:rsid w:val="008C2055"/>
    <w:rsid w:val="008C7F33"/>
    <w:rsid w:val="008D1EFC"/>
    <w:rsid w:val="008E1317"/>
    <w:rsid w:val="008E3325"/>
    <w:rsid w:val="008E69C3"/>
    <w:rsid w:val="008F3EAA"/>
    <w:rsid w:val="009019B7"/>
    <w:rsid w:val="00901D90"/>
    <w:rsid w:val="009020F5"/>
    <w:rsid w:val="009034F9"/>
    <w:rsid w:val="0090399B"/>
    <w:rsid w:val="009049BA"/>
    <w:rsid w:val="00906CF9"/>
    <w:rsid w:val="00913397"/>
    <w:rsid w:val="009136DA"/>
    <w:rsid w:val="009176D4"/>
    <w:rsid w:val="00917F24"/>
    <w:rsid w:val="009213C7"/>
    <w:rsid w:val="009224D2"/>
    <w:rsid w:val="00925E4F"/>
    <w:rsid w:val="00930AF6"/>
    <w:rsid w:val="009312A7"/>
    <w:rsid w:val="00934503"/>
    <w:rsid w:val="00937892"/>
    <w:rsid w:val="0094330E"/>
    <w:rsid w:val="009459E3"/>
    <w:rsid w:val="00947DDD"/>
    <w:rsid w:val="00954C3B"/>
    <w:rsid w:val="00955673"/>
    <w:rsid w:val="00960778"/>
    <w:rsid w:val="0096569D"/>
    <w:rsid w:val="00965EC1"/>
    <w:rsid w:val="009662FD"/>
    <w:rsid w:val="00971636"/>
    <w:rsid w:val="00971D40"/>
    <w:rsid w:val="00971F8E"/>
    <w:rsid w:val="0097292E"/>
    <w:rsid w:val="0097745D"/>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E4655"/>
    <w:rsid w:val="009F05A0"/>
    <w:rsid w:val="009F3B01"/>
    <w:rsid w:val="00A010AE"/>
    <w:rsid w:val="00A07D59"/>
    <w:rsid w:val="00A1232D"/>
    <w:rsid w:val="00A30D56"/>
    <w:rsid w:val="00A362AF"/>
    <w:rsid w:val="00A37DC1"/>
    <w:rsid w:val="00A42290"/>
    <w:rsid w:val="00A52D6B"/>
    <w:rsid w:val="00A61A45"/>
    <w:rsid w:val="00A663E8"/>
    <w:rsid w:val="00A711A5"/>
    <w:rsid w:val="00A736CF"/>
    <w:rsid w:val="00A841FF"/>
    <w:rsid w:val="00A97E07"/>
    <w:rsid w:val="00AB03C8"/>
    <w:rsid w:val="00AB308F"/>
    <w:rsid w:val="00AB3642"/>
    <w:rsid w:val="00AC1C89"/>
    <w:rsid w:val="00AC1FC0"/>
    <w:rsid w:val="00AC3BCA"/>
    <w:rsid w:val="00AC7942"/>
    <w:rsid w:val="00AD17A8"/>
    <w:rsid w:val="00AD1EA5"/>
    <w:rsid w:val="00AD6368"/>
    <w:rsid w:val="00AE0DD4"/>
    <w:rsid w:val="00AE1A5C"/>
    <w:rsid w:val="00AE2D37"/>
    <w:rsid w:val="00AE53DF"/>
    <w:rsid w:val="00AE7831"/>
    <w:rsid w:val="00AF3806"/>
    <w:rsid w:val="00AF6BAB"/>
    <w:rsid w:val="00B00D01"/>
    <w:rsid w:val="00B00D3A"/>
    <w:rsid w:val="00B02613"/>
    <w:rsid w:val="00B054DA"/>
    <w:rsid w:val="00B06C3A"/>
    <w:rsid w:val="00B07DF8"/>
    <w:rsid w:val="00B10E78"/>
    <w:rsid w:val="00B20EBA"/>
    <w:rsid w:val="00B2106D"/>
    <w:rsid w:val="00B32778"/>
    <w:rsid w:val="00B33569"/>
    <w:rsid w:val="00B33814"/>
    <w:rsid w:val="00B37D6C"/>
    <w:rsid w:val="00B40408"/>
    <w:rsid w:val="00B50137"/>
    <w:rsid w:val="00B53F5A"/>
    <w:rsid w:val="00B56AB5"/>
    <w:rsid w:val="00B60F1B"/>
    <w:rsid w:val="00B62CE4"/>
    <w:rsid w:val="00B6528E"/>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1E8"/>
    <w:rsid w:val="00BE46A9"/>
    <w:rsid w:val="00BE4E8D"/>
    <w:rsid w:val="00BE6078"/>
    <w:rsid w:val="00BF457A"/>
    <w:rsid w:val="00C0519C"/>
    <w:rsid w:val="00C10DD3"/>
    <w:rsid w:val="00C1412B"/>
    <w:rsid w:val="00C167F0"/>
    <w:rsid w:val="00C22818"/>
    <w:rsid w:val="00C240FC"/>
    <w:rsid w:val="00C254A5"/>
    <w:rsid w:val="00C27B6D"/>
    <w:rsid w:val="00C3526E"/>
    <w:rsid w:val="00C363D7"/>
    <w:rsid w:val="00C36FC9"/>
    <w:rsid w:val="00C371F9"/>
    <w:rsid w:val="00C45EE1"/>
    <w:rsid w:val="00C578B8"/>
    <w:rsid w:val="00C70738"/>
    <w:rsid w:val="00C75FF0"/>
    <w:rsid w:val="00C77F4A"/>
    <w:rsid w:val="00C815E7"/>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D7A34"/>
    <w:rsid w:val="00CE0B38"/>
    <w:rsid w:val="00CE7ED2"/>
    <w:rsid w:val="00CF5FA7"/>
    <w:rsid w:val="00D07F49"/>
    <w:rsid w:val="00D141E3"/>
    <w:rsid w:val="00D21112"/>
    <w:rsid w:val="00D22779"/>
    <w:rsid w:val="00D23F2C"/>
    <w:rsid w:val="00D252A2"/>
    <w:rsid w:val="00D41AEA"/>
    <w:rsid w:val="00D46BC7"/>
    <w:rsid w:val="00D4787B"/>
    <w:rsid w:val="00D479AF"/>
    <w:rsid w:val="00D53E0F"/>
    <w:rsid w:val="00D576E5"/>
    <w:rsid w:val="00D6487A"/>
    <w:rsid w:val="00D745B1"/>
    <w:rsid w:val="00D85419"/>
    <w:rsid w:val="00D85B4D"/>
    <w:rsid w:val="00D93018"/>
    <w:rsid w:val="00D93A55"/>
    <w:rsid w:val="00DA2C84"/>
    <w:rsid w:val="00DA6FB3"/>
    <w:rsid w:val="00DB562A"/>
    <w:rsid w:val="00DB796C"/>
    <w:rsid w:val="00DB7EF4"/>
    <w:rsid w:val="00DC0ED6"/>
    <w:rsid w:val="00DD26F2"/>
    <w:rsid w:val="00DD4A46"/>
    <w:rsid w:val="00DD5A41"/>
    <w:rsid w:val="00E02E19"/>
    <w:rsid w:val="00E05871"/>
    <w:rsid w:val="00E17A92"/>
    <w:rsid w:val="00E17D8E"/>
    <w:rsid w:val="00E20AD3"/>
    <w:rsid w:val="00E31CC9"/>
    <w:rsid w:val="00E424E8"/>
    <w:rsid w:val="00E432A5"/>
    <w:rsid w:val="00E45F0E"/>
    <w:rsid w:val="00E47798"/>
    <w:rsid w:val="00E50E20"/>
    <w:rsid w:val="00E521C6"/>
    <w:rsid w:val="00E52609"/>
    <w:rsid w:val="00E53A86"/>
    <w:rsid w:val="00E541B0"/>
    <w:rsid w:val="00E604E4"/>
    <w:rsid w:val="00E6507D"/>
    <w:rsid w:val="00E66541"/>
    <w:rsid w:val="00E74222"/>
    <w:rsid w:val="00E7455B"/>
    <w:rsid w:val="00E763C4"/>
    <w:rsid w:val="00E91757"/>
    <w:rsid w:val="00E92BEB"/>
    <w:rsid w:val="00E972CE"/>
    <w:rsid w:val="00EA7E1F"/>
    <w:rsid w:val="00EB2B57"/>
    <w:rsid w:val="00EC42E7"/>
    <w:rsid w:val="00EC6CC8"/>
    <w:rsid w:val="00ED3918"/>
    <w:rsid w:val="00ED5E02"/>
    <w:rsid w:val="00ED5E51"/>
    <w:rsid w:val="00ED6A71"/>
    <w:rsid w:val="00ED7173"/>
    <w:rsid w:val="00ED77C0"/>
    <w:rsid w:val="00EF1898"/>
    <w:rsid w:val="00EF71CC"/>
    <w:rsid w:val="00F208EC"/>
    <w:rsid w:val="00F21477"/>
    <w:rsid w:val="00F23348"/>
    <w:rsid w:val="00F25FB6"/>
    <w:rsid w:val="00F331B7"/>
    <w:rsid w:val="00F33661"/>
    <w:rsid w:val="00F36DAA"/>
    <w:rsid w:val="00F407C5"/>
    <w:rsid w:val="00F4296B"/>
    <w:rsid w:val="00F45F8A"/>
    <w:rsid w:val="00F469C4"/>
    <w:rsid w:val="00F47796"/>
    <w:rsid w:val="00F55B68"/>
    <w:rsid w:val="00F8359C"/>
    <w:rsid w:val="00F83A14"/>
    <w:rsid w:val="00F87FAD"/>
    <w:rsid w:val="00F90AB1"/>
    <w:rsid w:val="00F92CB5"/>
    <w:rsid w:val="00F95CB5"/>
    <w:rsid w:val="00FA342D"/>
    <w:rsid w:val="00FA6231"/>
    <w:rsid w:val="00FB3832"/>
    <w:rsid w:val="00FB58D7"/>
    <w:rsid w:val="00FB65D3"/>
    <w:rsid w:val="00FC1C9F"/>
    <w:rsid w:val="00FC3DC2"/>
    <w:rsid w:val="00FD31B3"/>
    <w:rsid w:val="00FD6AD1"/>
    <w:rsid w:val="00FE4899"/>
    <w:rsid w:val="00FF0608"/>
    <w:rsid w:val="00FF50BC"/>
    <w:rsid w:val="00FF6A66"/>
    <w:rsid w:val="00FF6DCF"/>
    <w:rsid w:val="00FF7B17"/>
    <w:rsid w:val="080B8EAD"/>
    <w:rsid w:val="08BFD1E5"/>
    <w:rsid w:val="11D7CCCA"/>
    <w:rsid w:val="11EFEA6D"/>
    <w:rsid w:val="16678C65"/>
    <w:rsid w:val="19894BB5"/>
    <w:rsid w:val="1C4BB105"/>
    <w:rsid w:val="1E959AC7"/>
    <w:rsid w:val="20B118E7"/>
    <w:rsid w:val="223B39DC"/>
    <w:rsid w:val="25DAC8F0"/>
    <w:rsid w:val="26FB3201"/>
    <w:rsid w:val="2902DB72"/>
    <w:rsid w:val="2C704F0B"/>
    <w:rsid w:val="31DB294F"/>
    <w:rsid w:val="402FEECE"/>
    <w:rsid w:val="47AFF2EE"/>
    <w:rsid w:val="497D0DD4"/>
    <w:rsid w:val="4A783DFF"/>
    <w:rsid w:val="4E7A4813"/>
    <w:rsid w:val="64DCD4D1"/>
    <w:rsid w:val="6B30999B"/>
    <w:rsid w:val="6BDAE63A"/>
    <w:rsid w:val="705F7CB0"/>
    <w:rsid w:val="76E1A12E"/>
    <w:rsid w:val="7F144D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43714537-0D36-4FD1-83B2-D80A958B8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puce1">
    <w:name w:val="puce1"/>
    <w:basedOn w:val="Normal"/>
    <w:qFormat/>
    <w:rsid w:val="009136DA"/>
    <w:pPr>
      <w:widowControl w:val="0"/>
      <w:numPr>
        <w:ilvl w:val="1"/>
        <w:numId w:val="28"/>
      </w:numPr>
      <w:suppressAutoHyphens w:val="0"/>
      <w:autoSpaceDE w:val="0"/>
      <w:autoSpaceDN w:val="0"/>
      <w:spacing w:after="120"/>
      <w:jc w:val="both"/>
    </w:pPr>
    <w:rPr>
      <w:rFonts w:ascii="Arial" w:hAnsi="Arial" w:cs="Arial"/>
      <w:bCs/>
      <w:sz w:val="24"/>
      <w:szCs w:val="24"/>
      <w:lang w:eastAsia="fr-FR"/>
    </w:rPr>
  </w:style>
  <w:style w:type="paragraph" w:customStyle="1" w:styleId="puce2">
    <w:name w:val="puce2"/>
    <w:basedOn w:val="puce1"/>
    <w:qFormat/>
    <w:rsid w:val="009136DA"/>
    <w:pPr>
      <w:numPr>
        <w:ilvl w:val="2"/>
      </w:num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41778404">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524946884">
              <w:marLeft w:val="0"/>
              <w:marRight w:val="0"/>
              <w:marTop w:val="0"/>
              <w:marBottom w:val="0"/>
              <w:divBdr>
                <w:top w:val="none" w:sz="0" w:space="0" w:color="auto"/>
                <w:left w:val="none" w:sz="0" w:space="0" w:color="auto"/>
                <w:bottom w:val="none" w:sz="0" w:space="0" w:color="auto"/>
                <w:right w:val="none" w:sz="0" w:space="0" w:color="auto"/>
              </w:divBdr>
            </w:div>
            <w:div w:id="731779031">
              <w:marLeft w:val="0"/>
              <w:marRight w:val="0"/>
              <w:marTop w:val="0"/>
              <w:marBottom w:val="0"/>
              <w:divBdr>
                <w:top w:val="none" w:sz="0" w:space="0" w:color="auto"/>
                <w:left w:val="none" w:sz="0" w:space="0" w:color="auto"/>
                <w:bottom w:val="none" w:sz="0" w:space="0" w:color="auto"/>
                <w:right w:val="none" w:sz="0" w:space="0" w:color="auto"/>
              </w:divBdr>
            </w:div>
          </w:divsChild>
        </w:div>
        <w:div w:id="863633453">
          <w:marLeft w:val="0"/>
          <w:marRight w:val="0"/>
          <w:marTop w:val="0"/>
          <w:marBottom w:val="0"/>
          <w:divBdr>
            <w:top w:val="none" w:sz="0" w:space="0" w:color="auto"/>
            <w:left w:val="none" w:sz="0" w:space="0" w:color="auto"/>
            <w:bottom w:val="none" w:sz="0" w:space="0" w:color="auto"/>
            <w:right w:val="none" w:sz="0" w:space="0" w:color="auto"/>
          </w:divBdr>
        </w:div>
        <w:div w:id="988899457">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471993120">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137234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519975757">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neris.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ct:contentTypeSchema xmlns:ct="http://schemas.microsoft.com/office/2006/metadata/contentType" xmlns:ma="http://schemas.microsoft.com/office/2006/metadata/properties/metaAttributes" ct:_="" ma:_="" ma:contentTypeName="Document" ma:contentTypeID="0x010100E6C0476EA0F5A24CAD24DA8F9E174F0F" ma:contentTypeVersion="3" ma:contentTypeDescription="Crée un document." ma:contentTypeScope="" ma:versionID="eefb5b6856e6d0c568330913312abf86">
  <xsd:schema xmlns:xsd="http://www.w3.org/2001/XMLSchema" xmlns:xs="http://www.w3.org/2001/XMLSchema" xmlns:p="http://schemas.microsoft.com/office/2006/metadata/properties" xmlns:ns2="3a95b4fa-a6ce-496e-a63f-5e117247dcca" targetNamespace="http://schemas.microsoft.com/office/2006/metadata/properties" ma:root="true" ma:fieldsID="89cfd19b58d5746529bf6958507158e1" ns2:_="">
    <xsd:import namespace="3a95b4fa-a6ce-496e-a63f-5e117247dcc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95b4fa-a6ce-496e-a63f-5e117247dc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86E03A93-D0BB-41F2-8383-374770111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95b4fa-a6ce-496e-a63f-5e117247d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C7DF96-B729-43EF-976F-B0288F981278}">
  <ds:schemaRefs>
    <ds:schemaRef ds:uri="http://schemas.microsoft.com/sharepoint/v3/contenttype/forms"/>
  </ds:schemaRefs>
</ds:datastoreItem>
</file>

<file path=customXml/itemProps4.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5.xml><?xml version="1.0" encoding="utf-8"?>
<ds:datastoreItem xmlns:ds="http://schemas.openxmlformats.org/officeDocument/2006/customXml" ds:itemID="{9ECEA9F3-E613-4E03-B61E-1F92E5E59D2D}">
  <ds:schemaRefs>
    <ds:schemaRef ds:uri="http://purl.org/dc/elements/1.1/"/>
    <ds:schemaRef ds:uri="http://purl.org/dc/terms/"/>
    <ds:schemaRef ds:uri="http://schemas.openxmlformats.org/package/2006/metadata/core-properties"/>
    <ds:schemaRef ds:uri="3a95b4fa-a6ce-496e-a63f-5e117247dcca"/>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2802</Words>
  <Characters>15416</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18182</CharactersWithSpaces>
  <SharedDoc>false</SharedDoc>
  <HLinks>
    <vt:vector size="60" baseType="variant">
      <vt:variant>
        <vt:i4>7602259</vt:i4>
      </vt:variant>
      <vt:variant>
        <vt:i4>123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7209020</vt:i4>
      </vt:variant>
      <vt:variant>
        <vt:i4>12</vt:i4>
      </vt:variant>
      <vt:variant>
        <vt:i4>0</vt:i4>
      </vt:variant>
      <vt:variant>
        <vt:i4>5</vt:i4>
      </vt:variant>
      <vt:variant>
        <vt:lpwstr>http://www.marches-publics.fr/</vt:lpwstr>
      </vt:variant>
      <vt:variant>
        <vt:lpwstr/>
      </vt:variant>
      <vt:variant>
        <vt:i4>1179737</vt:i4>
      </vt:variant>
      <vt:variant>
        <vt:i4>9</vt:i4>
      </vt:variant>
      <vt:variant>
        <vt:i4>0</vt:i4>
      </vt:variant>
      <vt:variant>
        <vt:i4>5</vt:i4>
      </vt:variant>
      <vt:variant>
        <vt:lpwstr>http://www.ineris.fr/</vt:lpwstr>
      </vt:variant>
      <vt:variant>
        <vt:lpwstr/>
      </vt:variant>
      <vt:variant>
        <vt:i4>1835039</vt:i4>
      </vt:variant>
      <vt:variant>
        <vt:i4>9</vt:i4>
      </vt:variant>
      <vt:variant>
        <vt:i4>0</vt:i4>
      </vt:variant>
      <vt:variant>
        <vt:i4>5</vt:i4>
      </vt:variant>
      <vt:variant>
        <vt:lpwstr>https://www.ineris.fr/fr</vt:lpwstr>
      </vt:variant>
      <vt:variant>
        <vt:lpwstr/>
      </vt:variant>
      <vt:variant>
        <vt:i4>5111918</vt:i4>
      </vt:variant>
      <vt:variant>
        <vt:i4>6</vt:i4>
      </vt:variant>
      <vt:variant>
        <vt:i4>0</vt:i4>
      </vt:variant>
      <vt:variant>
        <vt:i4>5</vt:i4>
      </vt:variant>
      <vt:variant>
        <vt:lpwstr>mailto:ineris@ineris.fr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Blandine BABANI</dc:creator>
  <cp:keywords/>
  <cp:lastModifiedBy>DOERLE Nadine</cp:lastModifiedBy>
  <cp:revision>58</cp:revision>
  <cp:lastPrinted>2017-09-27T22:48:00Z</cp:lastPrinted>
  <dcterms:created xsi:type="dcterms:W3CDTF">2023-03-23T23:29:00Z</dcterms:created>
  <dcterms:modified xsi:type="dcterms:W3CDTF">2025-07-30T13:53:00Z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0x010100E6C0476EA0F5A24CAD24DA8F9E174F0F</vt:lpwstr>
  </property>
</Properties>
</file>